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14" w:rsidRPr="007062B3" w:rsidRDefault="006B6546" w:rsidP="00653CB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spacing w:after="120"/>
        <w:jc w:val="center"/>
        <w:rPr>
          <w:rFonts w:ascii="Calibri" w:hAnsi="Calibri"/>
          <w:color w:val="FFFFFF"/>
          <w:sz w:val="26"/>
          <w:szCs w:val="26"/>
        </w:rPr>
      </w:pPr>
      <w:r w:rsidRPr="007062B3">
        <w:rPr>
          <w:rStyle w:val="lev"/>
          <w:rFonts w:ascii="Calibri" w:hAnsi="Calibri"/>
          <w:color w:val="FFFFFF"/>
          <w:sz w:val="26"/>
          <w:szCs w:val="26"/>
        </w:rPr>
        <w:t>Qu’est-ce que le</w:t>
      </w:r>
      <w:r w:rsidR="00924814" w:rsidRPr="007062B3">
        <w:rPr>
          <w:rStyle w:val="lev"/>
          <w:rFonts w:ascii="Calibri" w:hAnsi="Calibri"/>
          <w:color w:val="FFFFFF"/>
          <w:sz w:val="26"/>
          <w:szCs w:val="26"/>
        </w:rPr>
        <w:t xml:space="preserve"> </w:t>
      </w:r>
      <w:r w:rsidRPr="007062B3">
        <w:rPr>
          <w:rStyle w:val="lev"/>
          <w:rFonts w:ascii="Calibri" w:hAnsi="Calibri"/>
          <w:color w:val="FFFFFF"/>
          <w:sz w:val="26"/>
          <w:szCs w:val="26"/>
        </w:rPr>
        <w:t xml:space="preserve">Besoin en Fonds de Roulement (BFR) </w:t>
      </w:r>
      <w:r w:rsidR="00924814" w:rsidRPr="007062B3">
        <w:rPr>
          <w:rStyle w:val="lev"/>
          <w:rFonts w:ascii="Calibri" w:hAnsi="Calibri"/>
          <w:color w:val="FFFFFF"/>
          <w:sz w:val="26"/>
          <w:szCs w:val="26"/>
        </w:rPr>
        <w:t>?</w:t>
      </w:r>
    </w:p>
    <w:p w:rsidR="006B6546" w:rsidRPr="007548E7" w:rsidRDefault="006B6546" w:rsidP="00E02BF8">
      <w:pPr>
        <w:shd w:val="clear" w:color="auto" w:fill="FFFFFF"/>
        <w:spacing w:after="60"/>
        <w:rPr>
          <w:rFonts w:ascii="Calibri" w:hAnsi="Calibri"/>
          <w:color w:val="002060"/>
          <w:sz w:val="20"/>
          <w:szCs w:val="20"/>
        </w:rPr>
      </w:pPr>
      <w:r w:rsidRPr="006B6546">
        <w:rPr>
          <w:rFonts w:ascii="Calibri" w:hAnsi="Calibri"/>
          <w:b/>
          <w:color w:val="002060"/>
          <w:sz w:val="20"/>
          <w:szCs w:val="20"/>
        </w:rPr>
        <w:t>Besoin en fonds de roulement</w:t>
      </w:r>
      <w:r w:rsidR="00157675">
        <w:rPr>
          <w:rFonts w:ascii="Calibri" w:hAnsi="Calibri"/>
          <w:b/>
          <w:color w:val="002060"/>
          <w:sz w:val="20"/>
          <w:szCs w:val="20"/>
        </w:rPr>
        <w:t xml:space="preserve"> - BFR</w:t>
      </w:r>
      <w:r w:rsidRPr="007548E7">
        <w:rPr>
          <w:rFonts w:ascii="Calibri" w:hAnsi="Calibri"/>
          <w:color w:val="002060"/>
          <w:sz w:val="20"/>
          <w:szCs w:val="20"/>
        </w:rPr>
        <w:t xml:space="preserve"> : tout chef d'entreprise a déjà entendu cette expression, ne serait-ce que de la bouche de ses banquiers. Mais souvent, même si on n'ose pas l'avouer, on ne cerne pas très bien les contours de cet animal étrange. De quoi s'agit-il ?</w:t>
      </w:r>
    </w:p>
    <w:p w:rsidR="0031279C" w:rsidRDefault="0031279C" w:rsidP="00157675">
      <w:pPr>
        <w:spacing w:after="60"/>
        <w:jc w:val="both"/>
        <w:rPr>
          <w:rFonts w:ascii="Calibri" w:hAnsi="Calibri"/>
          <w:color w:val="002060"/>
          <w:sz w:val="20"/>
          <w:szCs w:val="20"/>
        </w:rPr>
      </w:pPr>
      <w:r>
        <w:rPr>
          <w:rFonts w:ascii="Calibri" w:hAnsi="Calibri"/>
          <w:color w:val="002060"/>
          <w:sz w:val="20"/>
          <w:szCs w:val="20"/>
        </w:rPr>
        <w:t xml:space="preserve">L’activité courante de toute entreprise n’est pas autre chose que la </w:t>
      </w:r>
      <w:r w:rsidRPr="0031279C">
        <w:rPr>
          <w:rFonts w:ascii="Calibri" w:hAnsi="Calibri"/>
          <w:b/>
          <w:color w:val="002060"/>
          <w:sz w:val="20"/>
          <w:szCs w:val="20"/>
        </w:rPr>
        <w:t xml:space="preserve">répétition </w:t>
      </w:r>
      <w:r>
        <w:rPr>
          <w:rFonts w:ascii="Calibri" w:hAnsi="Calibri"/>
          <w:color w:val="002060"/>
          <w:sz w:val="20"/>
          <w:szCs w:val="20"/>
        </w:rPr>
        <w:t>des 2 ou des 3 opérations fondamentales</w:t>
      </w:r>
      <w:r w:rsidR="004B2094">
        <w:rPr>
          <w:rFonts w:ascii="Calibri" w:hAnsi="Calibri"/>
          <w:color w:val="002060"/>
          <w:sz w:val="20"/>
          <w:szCs w:val="20"/>
        </w:rPr>
        <w:t xml:space="preserve"> suivantes</w:t>
      </w:r>
      <w:r>
        <w:rPr>
          <w:rFonts w:ascii="Calibri" w:hAnsi="Calibri"/>
          <w:color w:val="002060"/>
          <w:sz w:val="20"/>
          <w:szCs w:val="20"/>
        </w:rPr>
        <w:t> :</w:t>
      </w:r>
    </w:p>
    <w:p w:rsidR="0031279C" w:rsidRDefault="0031279C" w:rsidP="00157675">
      <w:pPr>
        <w:spacing w:after="60"/>
        <w:jc w:val="both"/>
        <w:rPr>
          <w:rFonts w:ascii="Calibri" w:hAnsi="Calibri"/>
          <w:b/>
          <w:color w:val="002060"/>
          <w:sz w:val="20"/>
          <w:szCs w:val="20"/>
        </w:rPr>
      </w:pPr>
      <w:r w:rsidRPr="0031279C">
        <w:rPr>
          <w:rFonts w:ascii="Calibri" w:hAnsi="Calibri"/>
          <w:b/>
          <w:noProof/>
          <w:color w:val="002060"/>
          <w:sz w:val="20"/>
          <w:szCs w:val="20"/>
        </w:rPr>
        <mc:AlternateContent>
          <mc:Choice Requires="wps">
            <w:drawing>
              <wp:anchor distT="0" distB="0" distL="114300" distR="114300" simplePos="0" relativeHeight="251661312" behindDoc="0" locked="0" layoutInCell="1" allowOverlap="1" wp14:anchorId="51DFFFA7" wp14:editId="195F83F6">
                <wp:simplePos x="0" y="0"/>
                <wp:positionH relativeFrom="column">
                  <wp:posOffset>2031364</wp:posOffset>
                </wp:positionH>
                <wp:positionV relativeFrom="paragraph">
                  <wp:posOffset>44450</wp:posOffset>
                </wp:positionV>
                <wp:extent cx="771525" cy="45719"/>
                <wp:effectExtent l="0" t="19050" r="47625" b="31115"/>
                <wp:wrapNone/>
                <wp:docPr id="2" name="Flèche droite 2"/>
                <wp:cNvGraphicFramePr/>
                <a:graphic xmlns:a="http://schemas.openxmlformats.org/drawingml/2006/main">
                  <a:graphicData uri="http://schemas.microsoft.com/office/word/2010/wordprocessingShape">
                    <wps:wsp>
                      <wps:cNvSpPr/>
                      <wps:spPr>
                        <a:xfrm>
                          <a:off x="0" y="0"/>
                          <a:ext cx="771525" cy="45719"/>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7863F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159.95pt;margin-top:3.5pt;width:60.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" adj="20960" fillcolor="#5b9bd5" strokecolor="#41719c" strokeweight="1pt"/>
            </w:pict>
          </mc:Fallback>
        </mc:AlternateContent>
      </w:r>
      <w:r w:rsidRPr="0031279C">
        <w:rPr>
          <w:rFonts w:ascii="Calibri" w:hAnsi="Calibri"/>
          <w:b/>
          <w:noProof/>
          <w:color w:val="002060"/>
          <w:sz w:val="20"/>
          <w:szCs w:val="20"/>
        </w:rPr>
        <mc:AlternateContent>
          <mc:Choice Requires="wps">
            <w:drawing>
              <wp:anchor distT="0" distB="0" distL="114300" distR="114300" simplePos="0" relativeHeight="251659264" behindDoc="0" locked="0" layoutInCell="1" allowOverlap="1" wp14:anchorId="00562320" wp14:editId="038E434B">
                <wp:simplePos x="0" y="0"/>
                <wp:positionH relativeFrom="column">
                  <wp:posOffset>393065</wp:posOffset>
                </wp:positionH>
                <wp:positionV relativeFrom="paragraph">
                  <wp:posOffset>51435</wp:posOffset>
                </wp:positionV>
                <wp:extent cx="685800" cy="45719"/>
                <wp:effectExtent l="0" t="19050" r="38100" b="31115"/>
                <wp:wrapNone/>
                <wp:docPr id="1" name="Flèche droite 1"/>
                <wp:cNvGraphicFramePr/>
                <a:graphic xmlns:a="http://schemas.openxmlformats.org/drawingml/2006/main">
                  <a:graphicData uri="http://schemas.microsoft.com/office/word/2010/wordprocessingShape">
                    <wps:wsp>
                      <wps:cNvSpPr/>
                      <wps:spPr>
                        <a:xfrm>
                          <a:off x="0" y="0"/>
                          <a:ext cx="68580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525EBA" id="Flèche droite 1" o:spid="_x0000_s1026" type="#_x0000_t13" style="position:absolute;margin-left:30.95pt;margin-top:4.05pt;width:54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" adj="20880" fillcolor="#5b9bd5 [3204]" strokecolor="#1f4d78 [1604]" strokeweight="1pt"/>
            </w:pict>
          </mc:Fallback>
        </mc:AlternateContent>
      </w:r>
      <w:r w:rsidRPr="0031279C">
        <w:rPr>
          <w:rFonts w:ascii="Calibri" w:hAnsi="Calibri"/>
          <w:b/>
          <w:color w:val="002060"/>
          <w:sz w:val="20"/>
          <w:szCs w:val="20"/>
        </w:rPr>
        <w:t>Achat</w:t>
      </w:r>
      <w:r>
        <w:rPr>
          <w:rFonts w:ascii="Calibri" w:hAnsi="Calibri"/>
          <w:b/>
          <w:color w:val="002060"/>
          <w:sz w:val="20"/>
          <w:szCs w:val="20"/>
        </w:rPr>
        <w:t xml:space="preserve">                                (Fabrication)                                   Commercialisation</w:t>
      </w:r>
    </w:p>
    <w:p w:rsidR="004B2094" w:rsidRDefault="0031279C" w:rsidP="009D5B4A">
      <w:pPr>
        <w:spacing w:after="120"/>
        <w:jc w:val="both"/>
        <w:rPr>
          <w:rFonts w:ascii="Calibri" w:hAnsi="Calibri"/>
          <w:b/>
          <w:color w:val="002060"/>
          <w:sz w:val="20"/>
          <w:szCs w:val="20"/>
        </w:rPr>
      </w:pPr>
      <w:r w:rsidRPr="0031279C">
        <w:rPr>
          <w:rFonts w:ascii="Calibri" w:hAnsi="Calibri"/>
          <w:color w:val="002060"/>
          <w:sz w:val="20"/>
          <w:szCs w:val="20"/>
        </w:rPr>
        <w:t>Ces opérations constituent ce que l’on appelle un</w:t>
      </w:r>
      <w:r>
        <w:rPr>
          <w:rFonts w:ascii="Calibri" w:hAnsi="Calibri"/>
          <w:b/>
          <w:color w:val="002060"/>
          <w:sz w:val="20"/>
          <w:szCs w:val="20"/>
        </w:rPr>
        <w:t xml:space="preserve"> cycle d’exploitation</w:t>
      </w:r>
      <w:r w:rsidR="004B2094">
        <w:rPr>
          <w:rFonts w:ascii="Calibri" w:hAnsi="Calibri"/>
          <w:b/>
          <w:color w:val="002060"/>
          <w:sz w:val="20"/>
          <w:szCs w:val="20"/>
        </w:rPr>
        <w:t>.</w:t>
      </w:r>
    </w:p>
    <w:p w:rsidR="006B6546" w:rsidRDefault="006B6546" w:rsidP="00F03645">
      <w:pPr>
        <w:spacing w:after="60"/>
        <w:jc w:val="both"/>
        <w:rPr>
          <w:rFonts w:ascii="Calibri" w:hAnsi="Calibri"/>
          <w:color w:val="002060"/>
          <w:sz w:val="20"/>
          <w:szCs w:val="20"/>
        </w:rPr>
      </w:pPr>
      <w:r w:rsidRPr="006B6546">
        <w:rPr>
          <w:rFonts w:ascii="Calibri" w:hAnsi="Calibri"/>
          <w:color w:val="002060"/>
          <w:sz w:val="20"/>
          <w:szCs w:val="20"/>
        </w:rPr>
        <w:t xml:space="preserve">Dans le cadre de son </w:t>
      </w:r>
      <w:r w:rsidR="009D0D8D">
        <w:rPr>
          <w:rFonts w:ascii="Calibri" w:hAnsi="Calibri"/>
          <w:color w:val="002060"/>
          <w:sz w:val="20"/>
          <w:szCs w:val="20"/>
        </w:rPr>
        <w:t>exploitation</w:t>
      </w:r>
      <w:r w:rsidRPr="006B6546">
        <w:rPr>
          <w:rFonts w:ascii="Calibri" w:hAnsi="Calibri"/>
          <w:color w:val="002060"/>
          <w:sz w:val="20"/>
          <w:szCs w:val="20"/>
        </w:rPr>
        <w:t xml:space="preserve">, l'entreprise </w:t>
      </w:r>
      <w:r w:rsidR="009D0D8D">
        <w:rPr>
          <w:rFonts w:ascii="Calibri" w:hAnsi="Calibri"/>
          <w:color w:val="002060"/>
          <w:sz w:val="20"/>
          <w:szCs w:val="20"/>
        </w:rPr>
        <w:t>sera</w:t>
      </w:r>
      <w:r w:rsidRPr="006B6546">
        <w:rPr>
          <w:rFonts w:ascii="Calibri" w:hAnsi="Calibri"/>
          <w:color w:val="002060"/>
          <w:sz w:val="20"/>
          <w:szCs w:val="20"/>
        </w:rPr>
        <w:t xml:space="preserve"> amenée à faire des </w:t>
      </w:r>
      <w:r w:rsidRPr="00B74EA7">
        <w:rPr>
          <w:rFonts w:ascii="Calibri" w:hAnsi="Calibri"/>
          <w:color w:val="C00000"/>
          <w:sz w:val="20"/>
          <w:szCs w:val="20"/>
        </w:rPr>
        <w:t xml:space="preserve">avances de fonds </w:t>
      </w:r>
      <w:r w:rsidRPr="006B6546">
        <w:rPr>
          <w:rFonts w:ascii="Calibri" w:hAnsi="Calibri"/>
          <w:color w:val="002060"/>
          <w:sz w:val="20"/>
          <w:szCs w:val="20"/>
        </w:rPr>
        <w:t>(stockage matières, marchandises, en-cours de production, produits finis</w:t>
      </w:r>
      <w:r w:rsidR="00B74EA7" w:rsidRPr="006B6546">
        <w:rPr>
          <w:rFonts w:ascii="Calibri" w:hAnsi="Calibri"/>
          <w:color w:val="002060"/>
          <w:sz w:val="20"/>
          <w:szCs w:val="20"/>
        </w:rPr>
        <w:t xml:space="preserve"> …</w:t>
      </w:r>
      <w:r w:rsidRPr="006B6546">
        <w:rPr>
          <w:rFonts w:ascii="Calibri" w:hAnsi="Calibri"/>
          <w:color w:val="002060"/>
          <w:sz w:val="20"/>
          <w:szCs w:val="20"/>
        </w:rPr>
        <w:t xml:space="preserve">) avant de vendre ses produits. </w:t>
      </w:r>
    </w:p>
    <w:p w:rsidR="006B6546" w:rsidRDefault="006B6546" w:rsidP="00F03645">
      <w:pPr>
        <w:spacing w:after="60"/>
        <w:jc w:val="both"/>
        <w:rPr>
          <w:rFonts w:ascii="Calibri" w:hAnsi="Calibri"/>
          <w:color w:val="002060"/>
          <w:sz w:val="20"/>
          <w:szCs w:val="20"/>
        </w:rPr>
      </w:pPr>
      <w:r w:rsidRPr="006B6546">
        <w:rPr>
          <w:rFonts w:ascii="Calibri" w:hAnsi="Calibri"/>
          <w:color w:val="002060"/>
          <w:sz w:val="20"/>
          <w:szCs w:val="20"/>
        </w:rPr>
        <w:t xml:space="preserve">La </w:t>
      </w:r>
      <w:r w:rsidR="004B2094">
        <w:rPr>
          <w:rFonts w:ascii="Calibri" w:hAnsi="Calibri"/>
          <w:color w:val="002060"/>
          <w:sz w:val="20"/>
          <w:szCs w:val="20"/>
        </w:rPr>
        <w:t xml:space="preserve">durée du cycle d'exploitation </w:t>
      </w:r>
      <w:r w:rsidRPr="006B6546">
        <w:rPr>
          <w:rFonts w:ascii="Calibri" w:hAnsi="Calibri"/>
          <w:color w:val="002060"/>
          <w:sz w:val="20"/>
          <w:szCs w:val="20"/>
        </w:rPr>
        <w:t>est plus ou moins longue et pe</w:t>
      </w:r>
      <w:r w:rsidR="009D0D8D">
        <w:rPr>
          <w:rFonts w:ascii="Calibri" w:hAnsi="Calibri"/>
          <w:color w:val="002060"/>
          <w:sz w:val="20"/>
          <w:szCs w:val="20"/>
        </w:rPr>
        <w:t>ndant ce temps il faudra</w:t>
      </w:r>
      <w:r w:rsidR="0024350D">
        <w:rPr>
          <w:rFonts w:ascii="Calibri" w:hAnsi="Calibri"/>
          <w:color w:val="002060"/>
          <w:sz w:val="20"/>
          <w:szCs w:val="20"/>
        </w:rPr>
        <w:t xml:space="preserve"> payer </w:t>
      </w:r>
      <w:r w:rsidRPr="006B6546">
        <w:rPr>
          <w:rFonts w:ascii="Calibri" w:hAnsi="Calibri"/>
          <w:color w:val="002060"/>
          <w:sz w:val="20"/>
          <w:szCs w:val="20"/>
        </w:rPr>
        <w:t xml:space="preserve">les salaires et autres charges diverses avant de commencer à vendre. Il va sans dire que plus ce cycle est long et plus les besoins financiers augmentent. </w:t>
      </w:r>
    </w:p>
    <w:p w:rsidR="006B6546" w:rsidRDefault="006B6546" w:rsidP="006B6546">
      <w:pPr>
        <w:spacing w:after="60"/>
        <w:jc w:val="both"/>
        <w:rPr>
          <w:rFonts w:ascii="Calibri" w:hAnsi="Calibri"/>
          <w:color w:val="002060"/>
          <w:sz w:val="20"/>
          <w:szCs w:val="20"/>
        </w:rPr>
      </w:pPr>
      <w:r w:rsidRPr="007548E7">
        <w:rPr>
          <w:rFonts w:ascii="Calibri" w:hAnsi="Calibri"/>
          <w:color w:val="002060"/>
          <w:sz w:val="20"/>
          <w:szCs w:val="20"/>
        </w:rPr>
        <w:t>Par exemple :</w:t>
      </w:r>
    </w:p>
    <w:p w:rsidR="00B74EA7" w:rsidRDefault="00B74EA7" w:rsidP="00B74EA7">
      <w:pPr>
        <w:numPr>
          <w:ilvl w:val="0"/>
          <w:numId w:val="12"/>
        </w:numPr>
        <w:spacing w:after="60"/>
        <w:ind w:left="170" w:hanging="170"/>
        <w:jc w:val="both"/>
        <w:rPr>
          <w:rFonts w:ascii="Calibri" w:hAnsi="Calibri"/>
          <w:color w:val="002060"/>
          <w:sz w:val="20"/>
          <w:szCs w:val="20"/>
        </w:rPr>
      </w:pPr>
      <w:r w:rsidRPr="00B74EA7">
        <w:rPr>
          <w:rFonts w:ascii="Calibri" w:hAnsi="Calibri"/>
          <w:color w:val="002060"/>
          <w:sz w:val="20"/>
          <w:szCs w:val="20"/>
        </w:rPr>
        <w:t>Si</w:t>
      </w:r>
      <w:r w:rsidR="006B6546" w:rsidRPr="00B74EA7">
        <w:rPr>
          <w:rFonts w:ascii="Calibri" w:hAnsi="Calibri"/>
          <w:color w:val="002060"/>
          <w:sz w:val="20"/>
          <w:szCs w:val="20"/>
        </w:rPr>
        <w:t xml:space="preserve"> son activité consiste à vendre des marchandises, l'entreprise devra acquérir un stock minimum, avant même de commencer à fonctionner</w:t>
      </w:r>
      <w:r>
        <w:rPr>
          <w:rFonts w:ascii="Calibri" w:hAnsi="Calibri"/>
          <w:color w:val="002060"/>
          <w:sz w:val="20"/>
          <w:szCs w:val="20"/>
        </w:rPr>
        <w:t> ;</w:t>
      </w:r>
    </w:p>
    <w:p w:rsidR="00B74EA7" w:rsidRDefault="00B74EA7" w:rsidP="00B74EA7">
      <w:pPr>
        <w:numPr>
          <w:ilvl w:val="0"/>
          <w:numId w:val="12"/>
        </w:numPr>
        <w:spacing w:after="60"/>
        <w:ind w:left="170" w:hanging="170"/>
        <w:jc w:val="both"/>
        <w:rPr>
          <w:rFonts w:ascii="Calibri" w:hAnsi="Calibri"/>
          <w:color w:val="002060"/>
          <w:sz w:val="20"/>
          <w:szCs w:val="20"/>
        </w:rPr>
      </w:pPr>
      <w:r w:rsidRPr="00B74EA7">
        <w:rPr>
          <w:rFonts w:ascii="Calibri" w:hAnsi="Calibri"/>
          <w:color w:val="002060"/>
          <w:sz w:val="20"/>
          <w:szCs w:val="20"/>
        </w:rPr>
        <w:t>Si</w:t>
      </w:r>
      <w:r w:rsidR="006B6546" w:rsidRPr="00B74EA7">
        <w:rPr>
          <w:rFonts w:ascii="Calibri" w:hAnsi="Calibri"/>
          <w:color w:val="002060"/>
          <w:sz w:val="20"/>
          <w:szCs w:val="20"/>
        </w:rPr>
        <w:t xml:space="preserve"> elle consiste à produire ou à transformer des biens, elle devra acheter ses matières premières, puis lancer la production et rémunérer ses salariés avant de pouvoir commercialiser</w:t>
      </w:r>
      <w:r>
        <w:rPr>
          <w:rFonts w:ascii="Calibri" w:hAnsi="Calibri"/>
          <w:color w:val="002060"/>
          <w:sz w:val="20"/>
          <w:szCs w:val="20"/>
        </w:rPr>
        <w:t xml:space="preserve"> ses produits et se faire payer ;</w:t>
      </w:r>
    </w:p>
    <w:p w:rsidR="006B6546" w:rsidRPr="00B74EA7" w:rsidRDefault="00B74EA7" w:rsidP="00B74EA7">
      <w:pPr>
        <w:numPr>
          <w:ilvl w:val="0"/>
          <w:numId w:val="12"/>
        </w:numPr>
        <w:spacing w:after="60"/>
        <w:ind w:left="170" w:hanging="170"/>
        <w:jc w:val="both"/>
        <w:rPr>
          <w:rFonts w:ascii="Calibri" w:hAnsi="Calibri"/>
          <w:color w:val="002060"/>
          <w:sz w:val="20"/>
          <w:szCs w:val="20"/>
        </w:rPr>
      </w:pPr>
      <w:r w:rsidRPr="00B74EA7">
        <w:rPr>
          <w:rFonts w:ascii="Calibri" w:hAnsi="Calibri"/>
          <w:color w:val="002060"/>
          <w:sz w:val="20"/>
          <w:szCs w:val="20"/>
        </w:rPr>
        <w:t>Si</w:t>
      </w:r>
      <w:r w:rsidR="006B6546" w:rsidRPr="00B74EA7">
        <w:rPr>
          <w:rFonts w:ascii="Calibri" w:hAnsi="Calibri"/>
          <w:color w:val="002060"/>
          <w:sz w:val="20"/>
          <w:szCs w:val="20"/>
        </w:rPr>
        <w:t xml:space="preserve"> elle consiste à effectuer des prestations "intellectuelles" (conseil, expertise...), l'entrepreneur devra travailler un certain nombre de jours et supporter ses frais avant d'adresser sa note d'honoraires.</w:t>
      </w:r>
    </w:p>
    <w:p w:rsidR="0024350D" w:rsidRDefault="006B6546" w:rsidP="00F03645">
      <w:pPr>
        <w:spacing w:after="60"/>
        <w:jc w:val="both"/>
        <w:rPr>
          <w:rFonts w:ascii="Calibri" w:hAnsi="Calibri"/>
          <w:color w:val="002060"/>
          <w:sz w:val="20"/>
          <w:szCs w:val="20"/>
        </w:rPr>
      </w:pPr>
      <w:r w:rsidRPr="006B6546">
        <w:rPr>
          <w:rFonts w:ascii="Calibri" w:hAnsi="Calibri"/>
          <w:color w:val="002060"/>
          <w:sz w:val="20"/>
          <w:szCs w:val="20"/>
        </w:rPr>
        <w:t xml:space="preserve">De plus, il est souvent d'usage d'accorder des délais de paiement aux clients, ce qui </w:t>
      </w:r>
      <w:r w:rsidR="00B84E3C">
        <w:rPr>
          <w:rFonts w:ascii="Calibri" w:hAnsi="Calibri"/>
          <w:color w:val="002060"/>
          <w:sz w:val="20"/>
          <w:szCs w:val="20"/>
        </w:rPr>
        <w:t xml:space="preserve">se traduira par une </w:t>
      </w:r>
      <w:r w:rsidR="0024350D">
        <w:rPr>
          <w:rFonts w:ascii="Calibri" w:hAnsi="Calibri"/>
          <w:color w:val="002060"/>
          <w:sz w:val="20"/>
          <w:szCs w:val="20"/>
        </w:rPr>
        <w:t xml:space="preserve">immobilisation de fonds </w:t>
      </w:r>
      <w:r w:rsidR="00B84E3C">
        <w:rPr>
          <w:rFonts w:ascii="Calibri" w:hAnsi="Calibri"/>
          <w:color w:val="002060"/>
          <w:sz w:val="20"/>
          <w:szCs w:val="20"/>
        </w:rPr>
        <w:t xml:space="preserve">et donc </w:t>
      </w:r>
      <w:r w:rsidR="0024350D" w:rsidRPr="006B6546">
        <w:rPr>
          <w:rFonts w:ascii="Calibri" w:hAnsi="Calibri"/>
          <w:color w:val="002060"/>
          <w:sz w:val="20"/>
          <w:szCs w:val="20"/>
        </w:rPr>
        <w:t>des besoins financiers</w:t>
      </w:r>
      <w:r w:rsidR="00B84E3C">
        <w:rPr>
          <w:rFonts w:ascii="Calibri" w:hAnsi="Calibri"/>
          <w:color w:val="002060"/>
          <w:sz w:val="20"/>
          <w:szCs w:val="20"/>
        </w:rPr>
        <w:t xml:space="preserve"> supplémentaires</w:t>
      </w:r>
      <w:r w:rsidRPr="006B6546">
        <w:rPr>
          <w:rFonts w:ascii="Calibri" w:hAnsi="Calibri"/>
          <w:color w:val="002060"/>
          <w:sz w:val="20"/>
          <w:szCs w:val="20"/>
        </w:rPr>
        <w:t xml:space="preserve">. </w:t>
      </w:r>
    </w:p>
    <w:p w:rsidR="00CF486F" w:rsidRDefault="0024350D" w:rsidP="00F03645">
      <w:pPr>
        <w:spacing w:after="60"/>
        <w:jc w:val="both"/>
        <w:rPr>
          <w:rFonts w:ascii="Calibri" w:hAnsi="Calibri"/>
          <w:color w:val="002060"/>
          <w:sz w:val="20"/>
          <w:szCs w:val="20"/>
        </w:rPr>
      </w:pPr>
      <w:r>
        <w:rPr>
          <w:rFonts w:ascii="Calibri" w:hAnsi="Calibri"/>
          <w:color w:val="002060"/>
          <w:sz w:val="20"/>
          <w:szCs w:val="20"/>
        </w:rPr>
        <w:t>A l’inverse, l</w:t>
      </w:r>
      <w:r w:rsidRPr="006B6546">
        <w:rPr>
          <w:rFonts w:ascii="Calibri" w:hAnsi="Calibri"/>
          <w:color w:val="002060"/>
          <w:sz w:val="20"/>
          <w:szCs w:val="20"/>
        </w:rPr>
        <w:t>es délais de paiement qu'elle obtiendr</w:t>
      </w:r>
      <w:r w:rsidR="009D0D8D">
        <w:rPr>
          <w:rFonts w:ascii="Calibri" w:hAnsi="Calibri"/>
          <w:color w:val="002060"/>
          <w:sz w:val="20"/>
          <w:szCs w:val="20"/>
        </w:rPr>
        <w:t xml:space="preserve">a elle-même de ses fournisseurs constituent une ressource financière qui </w:t>
      </w:r>
      <w:r w:rsidR="006B6546" w:rsidRPr="006B6546">
        <w:rPr>
          <w:rFonts w:ascii="Calibri" w:hAnsi="Calibri"/>
          <w:color w:val="002060"/>
          <w:sz w:val="20"/>
          <w:szCs w:val="20"/>
        </w:rPr>
        <w:t>pourr</w:t>
      </w:r>
      <w:r w:rsidR="009D0D8D">
        <w:rPr>
          <w:rFonts w:ascii="Calibri" w:hAnsi="Calibri"/>
          <w:color w:val="002060"/>
          <w:sz w:val="20"/>
          <w:szCs w:val="20"/>
        </w:rPr>
        <w:t>a</w:t>
      </w:r>
      <w:r w:rsidR="006B6546" w:rsidRPr="006B6546">
        <w:rPr>
          <w:rFonts w:ascii="Calibri" w:hAnsi="Calibri"/>
          <w:color w:val="002060"/>
          <w:sz w:val="20"/>
          <w:szCs w:val="20"/>
        </w:rPr>
        <w:t xml:space="preserve"> atténu</w:t>
      </w:r>
      <w:r w:rsidR="009D0D8D">
        <w:rPr>
          <w:rFonts w:ascii="Calibri" w:hAnsi="Calibri"/>
          <w:color w:val="002060"/>
          <w:sz w:val="20"/>
          <w:szCs w:val="20"/>
        </w:rPr>
        <w:t>er</w:t>
      </w:r>
      <w:r w:rsidR="006B6546" w:rsidRPr="006B6546">
        <w:rPr>
          <w:rFonts w:ascii="Calibri" w:hAnsi="Calibri"/>
          <w:color w:val="002060"/>
          <w:sz w:val="20"/>
          <w:szCs w:val="20"/>
        </w:rPr>
        <w:t xml:space="preserve"> </w:t>
      </w:r>
      <w:r w:rsidR="009D0D8D">
        <w:rPr>
          <w:rFonts w:ascii="Calibri" w:hAnsi="Calibri"/>
          <w:color w:val="002060"/>
          <w:sz w:val="20"/>
          <w:szCs w:val="20"/>
        </w:rPr>
        <w:t>ces besoins financiers.</w:t>
      </w:r>
    </w:p>
    <w:p w:rsidR="009D5B4A" w:rsidRDefault="006B6546" w:rsidP="00491CA2">
      <w:pPr>
        <w:spacing w:after="60"/>
        <w:jc w:val="both"/>
        <w:rPr>
          <w:rFonts w:ascii="Calibri" w:hAnsi="Calibri"/>
          <w:bCs/>
          <w:color w:val="002060"/>
          <w:sz w:val="20"/>
          <w:szCs w:val="22"/>
        </w:rPr>
      </w:pPr>
      <w:r w:rsidRPr="006B6546">
        <w:rPr>
          <w:rFonts w:ascii="Calibri" w:hAnsi="Calibri"/>
          <w:bCs/>
          <w:color w:val="002060"/>
          <w:sz w:val="20"/>
          <w:szCs w:val="22"/>
        </w:rPr>
        <w:t>De ces observations, il en résulte</w:t>
      </w:r>
      <w:r w:rsidR="00CF486F">
        <w:rPr>
          <w:rFonts w:ascii="Calibri" w:hAnsi="Calibri"/>
          <w:bCs/>
          <w:color w:val="002060"/>
          <w:sz w:val="20"/>
          <w:szCs w:val="22"/>
        </w:rPr>
        <w:t xml:space="preserve"> </w:t>
      </w:r>
      <w:r w:rsidR="009D5B4A">
        <w:rPr>
          <w:rFonts w:ascii="Calibri" w:hAnsi="Calibri"/>
          <w:bCs/>
          <w:color w:val="002060"/>
          <w:sz w:val="20"/>
          <w:szCs w:val="22"/>
        </w:rPr>
        <w:t>:</w:t>
      </w:r>
    </w:p>
    <w:p w:rsidR="006B6546" w:rsidRPr="00B74EA7" w:rsidRDefault="00B74EA7" w:rsidP="00B74EA7">
      <w:pPr>
        <w:spacing w:after="60"/>
        <w:ind w:left="170" w:hanging="170"/>
        <w:jc w:val="both"/>
        <w:rPr>
          <w:rFonts w:ascii="Calibri" w:hAnsi="Calibri"/>
          <w:bCs/>
          <w:color w:val="002060"/>
          <w:sz w:val="20"/>
          <w:szCs w:val="22"/>
        </w:rPr>
      </w:pPr>
      <w:r>
        <w:rPr>
          <w:noProof/>
        </w:rPr>
        <w:drawing>
          <wp:inline distT="0" distB="0" distL="0" distR="0">
            <wp:extent cx="112395" cy="94615"/>
            <wp:effectExtent l="0" t="0" r="1905" b="635"/>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Pr="00B74EA7">
        <w:rPr>
          <w:rFonts w:ascii="Calibri" w:hAnsi="Calibri"/>
          <w:bCs/>
          <w:color w:val="002060"/>
          <w:sz w:val="20"/>
          <w:szCs w:val="22"/>
        </w:rPr>
        <w:t>Qu’en</w:t>
      </w:r>
      <w:r w:rsidR="006B6546" w:rsidRPr="00B74EA7">
        <w:rPr>
          <w:rFonts w:ascii="Calibri" w:hAnsi="Calibri"/>
          <w:bCs/>
          <w:color w:val="002060"/>
          <w:sz w:val="20"/>
          <w:szCs w:val="22"/>
        </w:rPr>
        <w:t xml:space="preserve"> règle générale, </w:t>
      </w:r>
      <w:r w:rsidR="00491CA2" w:rsidRPr="00B74EA7">
        <w:rPr>
          <w:rFonts w:ascii="Calibri" w:hAnsi="Calibri"/>
          <w:bCs/>
          <w:color w:val="002060"/>
          <w:sz w:val="20"/>
          <w:szCs w:val="22"/>
        </w:rPr>
        <w:t xml:space="preserve">l'entreprise devra </w:t>
      </w:r>
      <w:r w:rsidR="006B6546" w:rsidRPr="00B74EA7">
        <w:rPr>
          <w:rFonts w:ascii="Calibri" w:hAnsi="Calibri"/>
          <w:bCs/>
          <w:color w:val="002060"/>
          <w:sz w:val="20"/>
          <w:szCs w:val="22"/>
        </w:rPr>
        <w:t xml:space="preserve">faire </w:t>
      </w:r>
      <w:r w:rsidR="00491CA2" w:rsidRPr="00B74EA7">
        <w:rPr>
          <w:rFonts w:ascii="Calibri" w:hAnsi="Calibri"/>
          <w:bCs/>
          <w:color w:val="002060"/>
          <w:sz w:val="20"/>
          <w:szCs w:val="22"/>
        </w:rPr>
        <w:t xml:space="preserve">face à des </w:t>
      </w:r>
      <w:r w:rsidR="00975BD6" w:rsidRPr="00B74EA7">
        <w:rPr>
          <w:rFonts w:ascii="Calibri" w:hAnsi="Calibri"/>
          <w:bCs/>
          <w:color w:val="002060"/>
          <w:sz w:val="20"/>
          <w:szCs w:val="22"/>
        </w:rPr>
        <w:t>paiement</w:t>
      </w:r>
      <w:r w:rsidR="006B6546" w:rsidRPr="00B74EA7">
        <w:rPr>
          <w:rFonts w:ascii="Calibri" w:hAnsi="Calibri"/>
          <w:bCs/>
          <w:color w:val="002060"/>
          <w:sz w:val="20"/>
          <w:szCs w:val="22"/>
        </w:rPr>
        <w:t xml:space="preserve">s de dettes avant d'avoir encaissé les recettes prévues. Un tel processus peut entraîner à terme la rupture de trésorerie et la cessation de paiements. D'où la nécessité </w:t>
      </w:r>
      <w:r w:rsidR="00F619EC" w:rsidRPr="00B74EA7">
        <w:rPr>
          <w:rFonts w:ascii="Calibri" w:hAnsi="Calibri"/>
          <w:bCs/>
          <w:color w:val="002060"/>
          <w:sz w:val="20"/>
          <w:szCs w:val="22"/>
        </w:rPr>
        <w:t xml:space="preserve">d’anticiper ce décalage et de prévoir </w:t>
      </w:r>
      <w:r w:rsidR="006B6546" w:rsidRPr="00B74EA7">
        <w:rPr>
          <w:rFonts w:ascii="Calibri" w:hAnsi="Calibri"/>
          <w:bCs/>
          <w:color w:val="002060"/>
          <w:sz w:val="20"/>
          <w:szCs w:val="22"/>
        </w:rPr>
        <w:t>un "fonds de réserve"</w:t>
      </w:r>
      <w:r w:rsidR="00CC1383" w:rsidRPr="00B74EA7">
        <w:rPr>
          <w:rFonts w:ascii="Calibri" w:hAnsi="Calibri"/>
          <w:bCs/>
          <w:color w:val="002060"/>
          <w:sz w:val="20"/>
          <w:szCs w:val="22"/>
        </w:rPr>
        <w:t> ;</w:t>
      </w:r>
    </w:p>
    <w:p w:rsidR="00CF486F" w:rsidRPr="00B74EA7" w:rsidRDefault="00B74EA7" w:rsidP="00B74EA7">
      <w:pPr>
        <w:spacing w:after="60"/>
        <w:ind w:left="170" w:hanging="170"/>
        <w:jc w:val="both"/>
        <w:rPr>
          <w:rFonts w:ascii="Calibri" w:hAnsi="Calibri"/>
          <w:bCs/>
          <w:color w:val="002060"/>
          <w:sz w:val="20"/>
          <w:szCs w:val="22"/>
        </w:rPr>
      </w:pPr>
      <w:r>
        <w:rPr>
          <w:noProof/>
        </w:rPr>
        <w:drawing>
          <wp:inline distT="0" distB="0" distL="0" distR="0">
            <wp:extent cx="112395" cy="94615"/>
            <wp:effectExtent l="0" t="0" r="1905" b="635"/>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Pr="00B74EA7">
        <w:rPr>
          <w:rFonts w:ascii="Calibri" w:hAnsi="Calibri"/>
          <w:bCs/>
          <w:color w:val="002060"/>
          <w:sz w:val="20"/>
          <w:szCs w:val="22"/>
        </w:rPr>
        <w:t>Que</w:t>
      </w:r>
      <w:r w:rsidR="00D147C0" w:rsidRPr="00B74EA7">
        <w:rPr>
          <w:rFonts w:ascii="Calibri" w:hAnsi="Calibri"/>
          <w:bCs/>
          <w:color w:val="002060"/>
          <w:sz w:val="20"/>
          <w:szCs w:val="22"/>
        </w:rPr>
        <w:t xml:space="preserve"> ce décalage de trésorerie </w:t>
      </w:r>
      <w:r w:rsidR="00CF486F" w:rsidRPr="00B74EA7">
        <w:rPr>
          <w:rFonts w:ascii="Calibri" w:hAnsi="Calibri"/>
          <w:bCs/>
          <w:color w:val="002060"/>
          <w:sz w:val="20"/>
          <w:szCs w:val="22"/>
        </w:rPr>
        <w:t>entre les dépenses et les recettes d’exploitation</w:t>
      </w:r>
      <w:r w:rsidR="00D147C0" w:rsidRPr="00B74EA7">
        <w:rPr>
          <w:rFonts w:ascii="Calibri" w:hAnsi="Calibri"/>
          <w:bCs/>
          <w:color w:val="002060"/>
          <w:sz w:val="20"/>
          <w:szCs w:val="22"/>
        </w:rPr>
        <w:t>, qui se renouvelle constamment,</w:t>
      </w:r>
      <w:r w:rsidR="00CF486F" w:rsidRPr="00B74EA7">
        <w:rPr>
          <w:rFonts w:ascii="Calibri" w:hAnsi="Calibri"/>
          <w:bCs/>
          <w:i/>
          <w:color w:val="002060"/>
          <w:sz w:val="20"/>
          <w:szCs w:val="22"/>
        </w:rPr>
        <w:t xml:space="preserve"> </w:t>
      </w:r>
      <w:r w:rsidR="00CC1383" w:rsidRPr="00B74EA7">
        <w:rPr>
          <w:rFonts w:ascii="Calibri" w:hAnsi="Calibri"/>
          <w:bCs/>
          <w:color w:val="002060"/>
          <w:sz w:val="20"/>
          <w:szCs w:val="22"/>
        </w:rPr>
        <w:t xml:space="preserve">génère un </w:t>
      </w:r>
      <w:r w:rsidR="00CC1383" w:rsidRPr="00B74EA7">
        <w:rPr>
          <w:rFonts w:ascii="Calibri" w:hAnsi="Calibri"/>
          <w:b/>
          <w:bCs/>
          <w:color w:val="002060"/>
          <w:sz w:val="20"/>
          <w:szCs w:val="22"/>
        </w:rPr>
        <w:t>besoin de financement permanent</w:t>
      </w:r>
      <w:r w:rsidR="007E6CAA" w:rsidRPr="00B74EA7">
        <w:rPr>
          <w:rFonts w:ascii="Calibri" w:hAnsi="Calibri"/>
          <w:b/>
          <w:bCs/>
          <w:color w:val="002060"/>
          <w:sz w:val="20"/>
          <w:szCs w:val="22"/>
        </w:rPr>
        <w:t>.</w:t>
      </w:r>
      <w:r w:rsidR="00CC1383" w:rsidRPr="00B74EA7">
        <w:rPr>
          <w:rFonts w:ascii="Calibri" w:hAnsi="Calibri"/>
          <w:bCs/>
          <w:color w:val="002060"/>
          <w:sz w:val="20"/>
          <w:szCs w:val="22"/>
        </w:rPr>
        <w:t xml:space="preserve"> </w:t>
      </w:r>
      <w:r w:rsidR="007E6CAA" w:rsidRPr="00B74EA7">
        <w:rPr>
          <w:rFonts w:ascii="Calibri" w:hAnsi="Calibri"/>
          <w:bCs/>
          <w:color w:val="002060"/>
          <w:sz w:val="20"/>
          <w:szCs w:val="22"/>
        </w:rPr>
        <w:t>E</w:t>
      </w:r>
      <w:r w:rsidR="00CC1383" w:rsidRPr="00B74EA7">
        <w:rPr>
          <w:rFonts w:ascii="Calibri" w:hAnsi="Calibri"/>
          <w:bCs/>
          <w:color w:val="002060"/>
          <w:sz w:val="20"/>
          <w:szCs w:val="22"/>
        </w:rPr>
        <w:t xml:space="preserve">t </w:t>
      </w:r>
      <w:r w:rsidR="007E6CAA" w:rsidRPr="00B74EA7">
        <w:rPr>
          <w:rFonts w:ascii="Calibri" w:hAnsi="Calibri"/>
          <w:bCs/>
          <w:color w:val="002060"/>
          <w:sz w:val="20"/>
          <w:szCs w:val="22"/>
        </w:rPr>
        <w:t xml:space="preserve">le paradoxe est </w:t>
      </w:r>
      <w:r w:rsidR="00CC1383" w:rsidRPr="00B74EA7">
        <w:rPr>
          <w:rFonts w:ascii="Calibri" w:hAnsi="Calibri"/>
          <w:bCs/>
          <w:color w:val="002060"/>
          <w:sz w:val="20"/>
          <w:szCs w:val="22"/>
        </w:rPr>
        <w:t xml:space="preserve">que ce besoin </w:t>
      </w:r>
      <w:r w:rsidR="007E6CAA" w:rsidRPr="00B74EA7">
        <w:rPr>
          <w:rFonts w:ascii="Calibri" w:hAnsi="Calibri"/>
          <w:bCs/>
          <w:color w:val="002060"/>
          <w:sz w:val="20"/>
          <w:szCs w:val="22"/>
        </w:rPr>
        <w:t>augmentera</w:t>
      </w:r>
      <w:r w:rsidR="00CC1383" w:rsidRPr="00B74EA7">
        <w:rPr>
          <w:rFonts w:ascii="Calibri" w:hAnsi="Calibri"/>
          <w:bCs/>
          <w:color w:val="002060"/>
          <w:sz w:val="20"/>
          <w:szCs w:val="22"/>
        </w:rPr>
        <w:t xml:space="preserve"> avec la croissance du chiffre d’affaires ;</w:t>
      </w:r>
    </w:p>
    <w:p w:rsidR="00924814" w:rsidRPr="00B74EA7" w:rsidRDefault="00B74EA7" w:rsidP="00B74EA7">
      <w:pPr>
        <w:spacing w:after="120"/>
        <w:ind w:left="170" w:hanging="170"/>
        <w:jc w:val="both"/>
        <w:rPr>
          <w:rFonts w:ascii="Calibri" w:hAnsi="Calibri"/>
          <w:color w:val="002060"/>
          <w:sz w:val="20"/>
          <w:szCs w:val="20"/>
        </w:rPr>
      </w:pPr>
      <w:r>
        <w:rPr>
          <w:noProof/>
        </w:rPr>
        <w:drawing>
          <wp:inline distT="0" distB="0" distL="0" distR="0">
            <wp:extent cx="112395" cy="94615"/>
            <wp:effectExtent l="0" t="0" r="1905" b="635"/>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Pr="00B74EA7">
        <w:rPr>
          <w:rFonts w:ascii="Calibri" w:hAnsi="Calibri"/>
          <w:color w:val="002060"/>
          <w:sz w:val="20"/>
          <w:szCs w:val="20"/>
        </w:rPr>
        <w:t>Qu’Il</w:t>
      </w:r>
      <w:r w:rsidR="00924814" w:rsidRPr="00B74EA7">
        <w:rPr>
          <w:rFonts w:ascii="Calibri" w:hAnsi="Calibri"/>
          <w:color w:val="002060"/>
          <w:sz w:val="20"/>
          <w:szCs w:val="20"/>
        </w:rPr>
        <w:t xml:space="preserve"> existe donc une </w:t>
      </w:r>
      <w:r w:rsidR="00924814" w:rsidRPr="00B74EA7">
        <w:rPr>
          <w:rStyle w:val="lev"/>
          <w:rFonts w:ascii="Calibri" w:hAnsi="Calibri"/>
          <w:color w:val="002060"/>
          <w:sz w:val="20"/>
          <w:szCs w:val="20"/>
        </w:rPr>
        <w:t>"masse d'argent" à mobiliser, nécessaire au fonctionnement de l'entreprise,</w:t>
      </w:r>
      <w:r w:rsidR="00924814" w:rsidRPr="00B74EA7">
        <w:rPr>
          <w:rFonts w:ascii="Calibri" w:hAnsi="Calibri"/>
          <w:color w:val="002060"/>
          <w:sz w:val="20"/>
          <w:szCs w:val="20"/>
        </w:rPr>
        <w:t xml:space="preserve"> au même titre qu'il est nécessaire d'en mobiliser pour payer les locaux, machines, équipement</w:t>
      </w:r>
      <w:r w:rsidR="00CC1383" w:rsidRPr="00B74EA7">
        <w:rPr>
          <w:rFonts w:ascii="Calibri" w:hAnsi="Calibri"/>
          <w:color w:val="002060"/>
          <w:sz w:val="20"/>
          <w:szCs w:val="20"/>
        </w:rPr>
        <w:t>s, etc</w:t>
      </w:r>
      <w:r w:rsidR="007E6CAA" w:rsidRPr="00B74EA7">
        <w:rPr>
          <w:rFonts w:ascii="Calibri" w:hAnsi="Calibri"/>
          <w:color w:val="002060"/>
          <w:sz w:val="20"/>
          <w:szCs w:val="20"/>
        </w:rPr>
        <w:t xml:space="preserve">. </w:t>
      </w:r>
      <w:r w:rsidR="00924814" w:rsidRPr="00B74EA7">
        <w:rPr>
          <w:rFonts w:ascii="Calibri" w:hAnsi="Calibri"/>
          <w:color w:val="002060"/>
          <w:sz w:val="20"/>
          <w:szCs w:val="20"/>
        </w:rPr>
        <w:t>Cette masse d'argent immobilisée dans l'entreprise</w:t>
      </w:r>
      <w:r w:rsidR="00CC1383" w:rsidRPr="00B74EA7">
        <w:rPr>
          <w:rFonts w:ascii="Calibri" w:hAnsi="Calibri"/>
          <w:color w:val="002060"/>
          <w:sz w:val="20"/>
          <w:szCs w:val="20"/>
        </w:rPr>
        <w:t xml:space="preserve"> </w:t>
      </w:r>
      <w:r w:rsidR="00924814" w:rsidRPr="00B74EA7">
        <w:rPr>
          <w:rFonts w:ascii="Calibri" w:hAnsi="Calibri"/>
          <w:color w:val="002060"/>
          <w:sz w:val="20"/>
          <w:szCs w:val="20"/>
        </w:rPr>
        <w:t>est appelée "</w:t>
      </w:r>
      <w:r w:rsidR="00924814" w:rsidRPr="00B74EA7">
        <w:rPr>
          <w:rFonts w:ascii="Calibri" w:hAnsi="Calibri"/>
          <w:b/>
          <w:color w:val="FF0000"/>
          <w:sz w:val="20"/>
          <w:szCs w:val="20"/>
        </w:rPr>
        <w:t>Besoin en fonds de roulement</w:t>
      </w:r>
      <w:r w:rsidR="00924814" w:rsidRPr="00B74EA7">
        <w:rPr>
          <w:rFonts w:ascii="Calibri" w:hAnsi="Calibri"/>
          <w:color w:val="FF0000"/>
          <w:sz w:val="20"/>
          <w:szCs w:val="20"/>
        </w:rPr>
        <w:t xml:space="preserve">" </w:t>
      </w:r>
      <w:r w:rsidR="00924814" w:rsidRPr="00B74EA7">
        <w:rPr>
          <w:rFonts w:ascii="Calibri" w:hAnsi="Calibri"/>
          <w:b/>
          <w:color w:val="FF0000"/>
          <w:sz w:val="20"/>
          <w:szCs w:val="20"/>
        </w:rPr>
        <w:t>(BFR).</w:t>
      </w:r>
    </w:p>
    <w:p w:rsidR="00491CA2" w:rsidRPr="00491CA2" w:rsidRDefault="00AE6376" w:rsidP="00862498">
      <w:pPr>
        <w:ind w:left="227"/>
        <w:jc w:val="center"/>
        <w:rPr>
          <w:rFonts w:ascii="Calibri" w:hAnsi="Calibri"/>
          <w:color w:val="002060"/>
          <w:sz w:val="20"/>
          <w:szCs w:val="20"/>
        </w:rPr>
      </w:pPr>
      <w:r w:rsidRPr="00AE6376">
        <w:rPr>
          <w:noProof/>
        </w:rPr>
        <w:drawing>
          <wp:inline distT="0" distB="0" distL="0" distR="0">
            <wp:extent cx="6185139" cy="4036274"/>
            <wp:effectExtent l="0" t="0" r="635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5319" cy="4055969"/>
                    </a:xfrm>
                    <a:prstGeom prst="rect">
                      <a:avLst/>
                    </a:prstGeom>
                    <a:noFill/>
                    <a:ln>
                      <a:noFill/>
                    </a:ln>
                  </pic:spPr>
                </pic:pic>
              </a:graphicData>
            </a:graphic>
          </wp:inline>
        </w:drawing>
      </w:r>
    </w:p>
    <w:p w:rsidR="004F08DA" w:rsidRDefault="004F08DA" w:rsidP="004F08DA">
      <w:pPr>
        <w:jc w:val="both"/>
        <w:rPr>
          <w:rFonts w:ascii="Calibri" w:hAnsi="Calibri"/>
          <w:color w:val="002060"/>
          <w:sz w:val="20"/>
          <w:szCs w:val="20"/>
        </w:rPr>
      </w:pPr>
      <w:r>
        <w:rPr>
          <w:rFonts w:ascii="Calibri" w:hAnsi="Calibri"/>
          <w:color w:val="002060"/>
          <w:sz w:val="20"/>
          <w:szCs w:val="20"/>
        </w:rPr>
        <w:lastRenderedPageBreak/>
        <w:t>Bien</w:t>
      </w:r>
      <w:r w:rsidR="00CC1383">
        <w:rPr>
          <w:rFonts w:ascii="Calibri" w:hAnsi="Calibri"/>
          <w:color w:val="002060"/>
          <w:sz w:val="20"/>
          <w:szCs w:val="20"/>
        </w:rPr>
        <w:t xml:space="preserve"> comprendre ce mécanisme simple, c’</w:t>
      </w:r>
      <w:proofErr w:type="spellStart"/>
      <w:r w:rsidR="00CC1383">
        <w:rPr>
          <w:rFonts w:ascii="Calibri" w:hAnsi="Calibri"/>
          <w:color w:val="002060"/>
          <w:sz w:val="20"/>
          <w:szCs w:val="20"/>
        </w:rPr>
        <w:t>est</w:t>
      </w:r>
      <w:proofErr w:type="spellEnd"/>
      <w:r w:rsidR="00CC1383">
        <w:rPr>
          <w:rFonts w:ascii="Calibri" w:hAnsi="Calibri"/>
          <w:color w:val="002060"/>
          <w:sz w:val="20"/>
          <w:szCs w:val="20"/>
        </w:rPr>
        <w:t xml:space="preserve"> s’éviter</w:t>
      </w:r>
      <w:r>
        <w:rPr>
          <w:rFonts w:ascii="Calibri" w:hAnsi="Calibri"/>
          <w:color w:val="002060"/>
          <w:sz w:val="20"/>
          <w:szCs w:val="20"/>
        </w:rPr>
        <w:t xml:space="preserve"> cette trop fréquent et douloureuse interrogation : </w:t>
      </w:r>
    </w:p>
    <w:p w:rsidR="00AA31C9" w:rsidRPr="00AA1BF1" w:rsidRDefault="004F08DA" w:rsidP="00054899">
      <w:pPr>
        <w:shd w:val="clear" w:color="auto" w:fill="FFFFCC"/>
        <w:spacing w:after="120"/>
        <w:jc w:val="both"/>
        <w:rPr>
          <w:rFonts w:ascii="Calibri" w:hAnsi="Calibri"/>
          <w:i/>
          <w:color w:val="002060"/>
          <w:sz w:val="20"/>
          <w:szCs w:val="20"/>
        </w:rPr>
      </w:pPr>
      <w:r w:rsidRPr="004F08DA">
        <w:rPr>
          <w:rFonts w:ascii="Calibri" w:hAnsi="Calibri"/>
          <w:i/>
          <w:color w:val="002060"/>
          <w:sz w:val="20"/>
          <w:szCs w:val="20"/>
        </w:rPr>
        <w:t>« </w:t>
      </w:r>
      <w:r w:rsidR="008B523A" w:rsidRPr="004F08DA">
        <w:rPr>
          <w:rFonts w:ascii="Calibri" w:hAnsi="Calibri"/>
          <w:i/>
          <w:color w:val="002060"/>
          <w:sz w:val="20"/>
          <w:szCs w:val="20"/>
        </w:rPr>
        <w:t>Comment</w:t>
      </w:r>
      <w:r w:rsidRPr="004F08DA">
        <w:rPr>
          <w:rFonts w:ascii="Calibri" w:hAnsi="Calibri"/>
          <w:i/>
          <w:color w:val="002060"/>
          <w:sz w:val="20"/>
          <w:szCs w:val="20"/>
        </w:rPr>
        <w:t xml:space="preserve"> se fait-il que j’ai tant de problèmes financiers alors que m</w:t>
      </w:r>
      <w:r>
        <w:rPr>
          <w:rFonts w:ascii="Calibri" w:hAnsi="Calibri"/>
          <w:i/>
          <w:color w:val="002060"/>
          <w:sz w:val="20"/>
          <w:szCs w:val="20"/>
        </w:rPr>
        <w:t>es ventes progressent et que mon activité</w:t>
      </w:r>
      <w:r w:rsidRPr="004F08DA">
        <w:rPr>
          <w:rFonts w:ascii="Calibri" w:hAnsi="Calibri"/>
          <w:i/>
          <w:color w:val="002060"/>
          <w:sz w:val="20"/>
          <w:szCs w:val="20"/>
        </w:rPr>
        <w:t xml:space="preserve"> est rentable ? »</w:t>
      </w:r>
      <w:bookmarkStart w:id="0" w:name="toc1"/>
      <w:bookmarkEnd w:id="0"/>
    </w:p>
    <w:p w:rsidR="00A84AA9" w:rsidRPr="00AB22D7" w:rsidRDefault="00A84AA9" w:rsidP="00B84BB5">
      <w:pPr>
        <w:pStyle w:val="intertitre"/>
        <w:spacing w:before="0" w:after="60"/>
        <w:rPr>
          <w:rFonts w:ascii="Calibri" w:hAnsi="Calibri"/>
          <w:color w:val="002060"/>
          <w:sz w:val="21"/>
          <w:szCs w:val="21"/>
        </w:rPr>
      </w:pPr>
      <w:r w:rsidRPr="00AB22D7">
        <w:rPr>
          <w:rFonts w:ascii="Calibri" w:hAnsi="Calibri"/>
          <w:color w:val="002060"/>
          <w:sz w:val="21"/>
          <w:szCs w:val="21"/>
        </w:rPr>
        <w:t>Pourquoi chercher à le limiter ?</w:t>
      </w:r>
    </w:p>
    <w:p w:rsidR="00F836E1" w:rsidRPr="00F836E1" w:rsidRDefault="00F836E1" w:rsidP="001347FB">
      <w:pPr>
        <w:shd w:val="clear" w:color="auto" w:fill="FFFFFF"/>
        <w:spacing w:after="120"/>
        <w:jc w:val="both"/>
        <w:rPr>
          <w:rFonts w:asciiTheme="minorHAnsi" w:hAnsiTheme="minorHAnsi"/>
          <w:color w:val="002060"/>
          <w:sz w:val="20"/>
        </w:rPr>
      </w:pPr>
      <w:r w:rsidRPr="001347FB">
        <w:rPr>
          <w:rFonts w:asciiTheme="minorHAnsi" w:hAnsiTheme="minorHAnsi"/>
          <w:bCs/>
          <w:color w:val="002060"/>
          <w:sz w:val="20"/>
        </w:rPr>
        <w:t>Dans certains secteurs d’activité</w:t>
      </w:r>
      <w:r w:rsidR="00B758F7">
        <w:rPr>
          <w:rFonts w:asciiTheme="minorHAnsi" w:hAnsiTheme="minorHAnsi"/>
          <w:bCs/>
          <w:color w:val="002060"/>
          <w:sz w:val="20"/>
        </w:rPr>
        <w:t xml:space="preserve"> - peu nombreux -</w:t>
      </w:r>
      <w:r w:rsidRPr="001347FB">
        <w:rPr>
          <w:rFonts w:asciiTheme="minorHAnsi" w:hAnsiTheme="minorHAnsi"/>
          <w:bCs/>
          <w:color w:val="002060"/>
          <w:sz w:val="20"/>
        </w:rPr>
        <w:t xml:space="preserve"> </w:t>
      </w:r>
      <w:r w:rsidR="001347FB" w:rsidRPr="001347FB">
        <w:rPr>
          <w:rFonts w:asciiTheme="minorHAnsi" w:hAnsiTheme="minorHAnsi"/>
          <w:bCs/>
          <w:color w:val="002060"/>
          <w:sz w:val="20"/>
        </w:rPr>
        <w:t>le BFR peut être négatif, dans c</w:t>
      </w:r>
      <w:r w:rsidRPr="001347FB">
        <w:rPr>
          <w:rFonts w:asciiTheme="minorHAnsi" w:hAnsiTheme="minorHAnsi"/>
          <w:bCs/>
          <w:color w:val="002060"/>
          <w:sz w:val="20"/>
        </w:rPr>
        <w:t xml:space="preserve">e cas </w:t>
      </w:r>
      <w:r w:rsidR="001347FB" w:rsidRPr="001347FB">
        <w:rPr>
          <w:rFonts w:asciiTheme="minorHAnsi" w:hAnsiTheme="minorHAnsi"/>
          <w:bCs/>
          <w:color w:val="002060"/>
          <w:sz w:val="20"/>
        </w:rPr>
        <w:t xml:space="preserve">il s’agit d’une ressource </w:t>
      </w:r>
      <w:r w:rsidRPr="001347FB">
        <w:rPr>
          <w:rFonts w:asciiTheme="minorHAnsi" w:hAnsiTheme="minorHAnsi"/>
          <w:bCs/>
          <w:color w:val="002060"/>
          <w:sz w:val="20"/>
        </w:rPr>
        <w:t>de trésorerie lié</w:t>
      </w:r>
      <w:r w:rsidR="001347FB">
        <w:rPr>
          <w:rFonts w:asciiTheme="minorHAnsi" w:hAnsiTheme="minorHAnsi"/>
          <w:bCs/>
          <w:color w:val="002060"/>
          <w:sz w:val="20"/>
        </w:rPr>
        <w:t>e</w:t>
      </w:r>
      <w:r w:rsidRPr="001347FB">
        <w:rPr>
          <w:rFonts w:asciiTheme="minorHAnsi" w:hAnsiTheme="minorHAnsi"/>
          <w:bCs/>
          <w:color w:val="002060"/>
          <w:sz w:val="20"/>
        </w:rPr>
        <w:t xml:space="preserve"> à l’exploitation</w:t>
      </w:r>
      <w:r w:rsidR="00916E96">
        <w:rPr>
          <w:rFonts w:asciiTheme="minorHAnsi" w:hAnsiTheme="minorHAnsi"/>
          <w:bCs/>
          <w:color w:val="002060"/>
          <w:sz w:val="20"/>
        </w:rPr>
        <w:t>.</w:t>
      </w:r>
      <w:r w:rsidRPr="001347FB">
        <w:rPr>
          <w:rFonts w:asciiTheme="minorHAnsi" w:hAnsiTheme="minorHAnsi"/>
          <w:bCs/>
          <w:color w:val="002060"/>
          <w:sz w:val="20"/>
        </w:rPr>
        <w:t xml:space="preserve"> </w:t>
      </w:r>
      <w:r w:rsidRPr="00F836E1">
        <w:rPr>
          <w:rFonts w:asciiTheme="minorHAnsi" w:hAnsiTheme="minorHAnsi"/>
          <w:color w:val="002060"/>
          <w:sz w:val="20"/>
        </w:rPr>
        <w:t xml:space="preserve">Exemple : la grande distribution, la vente est effectuée et payée cash par les clients, alors que les </w:t>
      </w:r>
      <w:r w:rsidR="00B758F7">
        <w:rPr>
          <w:rFonts w:asciiTheme="minorHAnsi" w:hAnsiTheme="minorHAnsi"/>
          <w:color w:val="002060"/>
          <w:sz w:val="20"/>
        </w:rPr>
        <w:t xml:space="preserve">conditions de paiement consenties par les fournisseurs, </w:t>
      </w:r>
      <w:r w:rsidRPr="00F836E1">
        <w:rPr>
          <w:rFonts w:asciiTheme="minorHAnsi" w:hAnsiTheme="minorHAnsi"/>
          <w:color w:val="002060"/>
          <w:sz w:val="20"/>
        </w:rPr>
        <w:t>payés bien après</w:t>
      </w:r>
      <w:r w:rsidR="00B758F7">
        <w:rPr>
          <w:rFonts w:asciiTheme="minorHAnsi" w:hAnsiTheme="minorHAnsi"/>
          <w:color w:val="002060"/>
          <w:sz w:val="20"/>
        </w:rPr>
        <w:t>, suffisent largement à financer un stock qui tourne très vite</w:t>
      </w:r>
      <w:r w:rsidR="001347FB">
        <w:rPr>
          <w:rFonts w:asciiTheme="minorHAnsi" w:hAnsiTheme="minorHAnsi"/>
          <w:color w:val="002060"/>
          <w:sz w:val="20"/>
        </w:rPr>
        <w:t>.</w:t>
      </w:r>
    </w:p>
    <w:p w:rsidR="001347FB" w:rsidRDefault="001347FB" w:rsidP="001347FB">
      <w:pPr>
        <w:pStyle w:val="intertitre"/>
        <w:spacing w:before="0" w:after="60"/>
        <w:jc w:val="both"/>
        <w:rPr>
          <w:rFonts w:ascii="Calibri" w:hAnsi="Calibri"/>
          <w:b w:val="0"/>
          <w:color w:val="002060"/>
          <w:sz w:val="20"/>
          <w:szCs w:val="22"/>
        </w:rPr>
      </w:pPr>
      <w:r w:rsidRPr="001347FB">
        <w:rPr>
          <w:rFonts w:ascii="Calibri" w:hAnsi="Calibri"/>
          <w:b w:val="0"/>
          <w:color w:val="002060"/>
          <w:sz w:val="20"/>
          <w:szCs w:val="22"/>
        </w:rPr>
        <w:t>Mais le plus souvent il est positif, c’est-à-dire qu’il corre</w:t>
      </w:r>
      <w:r>
        <w:rPr>
          <w:rFonts w:ascii="Calibri" w:hAnsi="Calibri"/>
          <w:b w:val="0"/>
          <w:color w:val="002060"/>
          <w:sz w:val="20"/>
          <w:szCs w:val="22"/>
        </w:rPr>
        <w:t>s</w:t>
      </w:r>
      <w:r w:rsidRPr="001347FB">
        <w:rPr>
          <w:rFonts w:ascii="Calibri" w:hAnsi="Calibri"/>
          <w:b w:val="0"/>
          <w:color w:val="002060"/>
          <w:sz w:val="20"/>
          <w:szCs w:val="22"/>
        </w:rPr>
        <w:t xml:space="preserve">pond à </w:t>
      </w:r>
      <w:r>
        <w:rPr>
          <w:rFonts w:ascii="Calibri" w:hAnsi="Calibri"/>
          <w:b w:val="0"/>
          <w:color w:val="002060"/>
          <w:sz w:val="20"/>
          <w:szCs w:val="22"/>
        </w:rPr>
        <w:t>u</w:t>
      </w:r>
      <w:r w:rsidRPr="001347FB">
        <w:rPr>
          <w:rFonts w:ascii="Calibri" w:hAnsi="Calibri"/>
          <w:b w:val="0"/>
          <w:color w:val="002060"/>
          <w:sz w:val="20"/>
          <w:szCs w:val="22"/>
        </w:rPr>
        <w:t xml:space="preserve">n </w:t>
      </w:r>
      <w:r w:rsidRPr="00862498">
        <w:rPr>
          <w:rFonts w:ascii="Calibri" w:hAnsi="Calibri"/>
          <w:color w:val="FF0000"/>
          <w:sz w:val="20"/>
          <w:szCs w:val="22"/>
        </w:rPr>
        <w:t>besoin de financement</w:t>
      </w:r>
      <w:r w:rsidRPr="001347FB">
        <w:rPr>
          <w:rFonts w:ascii="Calibri" w:hAnsi="Calibri"/>
          <w:b w:val="0"/>
          <w:color w:val="002060"/>
          <w:sz w:val="20"/>
          <w:szCs w:val="22"/>
        </w:rPr>
        <w:t>.</w:t>
      </w:r>
      <w:r>
        <w:rPr>
          <w:rFonts w:ascii="Calibri" w:hAnsi="Calibri"/>
          <w:b w:val="0"/>
          <w:color w:val="002060"/>
          <w:sz w:val="20"/>
          <w:szCs w:val="22"/>
        </w:rPr>
        <w:t xml:space="preserve"> </w:t>
      </w:r>
    </w:p>
    <w:p w:rsidR="00A200E4" w:rsidRPr="001347FB" w:rsidRDefault="00A200E4" w:rsidP="001347FB">
      <w:pPr>
        <w:pStyle w:val="intertitre"/>
        <w:spacing w:before="0" w:after="60"/>
        <w:jc w:val="both"/>
        <w:rPr>
          <w:rFonts w:ascii="Calibri" w:hAnsi="Calibri"/>
          <w:b w:val="0"/>
          <w:color w:val="002060"/>
          <w:sz w:val="20"/>
          <w:szCs w:val="22"/>
        </w:rPr>
      </w:pPr>
      <w:r w:rsidRPr="00705BC3">
        <w:rPr>
          <w:rFonts w:ascii="Calibri" w:hAnsi="Calibri" w:cs="Arial"/>
          <w:b w:val="0"/>
          <w:color w:val="002060"/>
          <w:sz w:val="20"/>
          <w:szCs w:val="23"/>
        </w:rPr>
        <w:t>Dévoreur de trésorerie, le BFR figure rarement comme un investissement à part entière, alors que son montant dépasse bien souvent celui des immobilisations et autres actifs fixes</w:t>
      </w:r>
      <w:r w:rsidR="00AA1BF1">
        <w:rPr>
          <w:rFonts w:ascii="Calibri" w:hAnsi="Calibri" w:cs="Arial"/>
          <w:b w:val="0"/>
          <w:color w:val="002060"/>
          <w:sz w:val="20"/>
          <w:szCs w:val="23"/>
        </w:rPr>
        <w:t>.</w:t>
      </w:r>
    </w:p>
    <w:p w:rsidR="00705BC3" w:rsidRPr="007548E7" w:rsidRDefault="00705BC3" w:rsidP="001347FB">
      <w:pPr>
        <w:shd w:val="clear" w:color="auto" w:fill="FFFFFF"/>
        <w:spacing w:after="120"/>
        <w:jc w:val="both"/>
        <w:rPr>
          <w:rFonts w:ascii="Calibri" w:hAnsi="Calibri" w:cs="Arial"/>
          <w:color w:val="002060"/>
          <w:sz w:val="20"/>
          <w:szCs w:val="23"/>
        </w:rPr>
      </w:pPr>
      <w:r w:rsidRPr="00705BC3">
        <w:rPr>
          <w:rFonts w:ascii="Calibri" w:hAnsi="Calibri" w:cs="Arial"/>
          <w:color w:val="002060"/>
          <w:sz w:val="20"/>
          <w:szCs w:val="23"/>
        </w:rPr>
        <w:t>Résultat d'un rapport de force entre entités aux pouvoirs de négociation très inégaux (vis-à-vis des clients, fournisseurs, etc.), le BFR est une composante cruciale de la compétitivité d'une entreprise. Sa mauvaise gestion, en asséchant la trésorerie, la fragilise dangereusement.</w:t>
      </w:r>
      <w:r w:rsidRPr="007548E7">
        <w:rPr>
          <w:rFonts w:ascii="Calibri" w:hAnsi="Calibri" w:cs="Arial"/>
          <w:color w:val="002060"/>
          <w:sz w:val="20"/>
          <w:szCs w:val="23"/>
        </w:rPr>
        <w:t xml:space="preserve"> </w:t>
      </w:r>
    </w:p>
    <w:p w:rsidR="00A84AA9" w:rsidRDefault="00A84AA9" w:rsidP="001347FB">
      <w:pPr>
        <w:pStyle w:val="NormalWeb"/>
        <w:spacing w:after="120"/>
        <w:jc w:val="both"/>
        <w:rPr>
          <w:rFonts w:ascii="Calibri" w:hAnsi="Calibri"/>
          <w:color w:val="002060"/>
          <w:sz w:val="20"/>
          <w:szCs w:val="20"/>
        </w:rPr>
      </w:pPr>
      <w:r w:rsidRPr="007548E7">
        <w:rPr>
          <w:rFonts w:ascii="Calibri" w:hAnsi="Calibri"/>
          <w:color w:val="002060"/>
          <w:sz w:val="20"/>
          <w:szCs w:val="20"/>
        </w:rPr>
        <w:t xml:space="preserve">Un besoin en fonds de roulement positif n'est </w:t>
      </w:r>
      <w:r w:rsidR="00AA1BF1">
        <w:rPr>
          <w:rFonts w:ascii="Calibri" w:hAnsi="Calibri"/>
          <w:color w:val="002060"/>
          <w:sz w:val="20"/>
          <w:szCs w:val="20"/>
        </w:rPr>
        <w:t xml:space="preserve">cependant </w:t>
      </w:r>
      <w:r w:rsidRPr="007548E7">
        <w:rPr>
          <w:rFonts w:ascii="Calibri" w:hAnsi="Calibri"/>
          <w:color w:val="002060"/>
          <w:sz w:val="20"/>
          <w:szCs w:val="20"/>
        </w:rPr>
        <w:t>pas synonyme de mauvaise gestion. Sauf s'il est excessif, car c'est de l'argent qui au</w:t>
      </w:r>
      <w:r w:rsidR="00A200E4">
        <w:rPr>
          <w:rFonts w:ascii="Calibri" w:hAnsi="Calibri"/>
          <w:color w:val="002060"/>
          <w:sz w:val="20"/>
          <w:szCs w:val="20"/>
        </w:rPr>
        <w:t>rait pu être utilisé autrement.</w:t>
      </w:r>
      <w:r w:rsidRPr="007548E7">
        <w:rPr>
          <w:rFonts w:ascii="Calibri" w:hAnsi="Calibri"/>
          <w:color w:val="002060"/>
          <w:sz w:val="20"/>
          <w:szCs w:val="20"/>
        </w:rPr>
        <w:t xml:space="preserve"> Il ne faut donc pas chercher à le supprimer, c'est bien souvent impossible, mais plutôt à le rationaliser et à l'optimiser. Et pour cela, </w:t>
      </w:r>
      <w:r w:rsidR="00EA5FAD">
        <w:rPr>
          <w:rFonts w:ascii="Calibri" w:hAnsi="Calibri"/>
          <w:color w:val="002060"/>
          <w:sz w:val="20"/>
          <w:szCs w:val="20"/>
        </w:rPr>
        <w:t xml:space="preserve">il est indispensable de </w:t>
      </w:r>
      <w:r w:rsidRPr="007548E7">
        <w:rPr>
          <w:rFonts w:ascii="Calibri" w:hAnsi="Calibri"/>
          <w:color w:val="002060"/>
          <w:sz w:val="20"/>
          <w:szCs w:val="20"/>
        </w:rPr>
        <w:t>suivre ses fluctu</w:t>
      </w:r>
      <w:r w:rsidR="00A200E4">
        <w:rPr>
          <w:rFonts w:ascii="Calibri" w:hAnsi="Calibri"/>
          <w:color w:val="002060"/>
          <w:sz w:val="20"/>
          <w:szCs w:val="20"/>
        </w:rPr>
        <w:t>ations très régulièrement</w:t>
      </w:r>
      <w:r w:rsidR="00EA5FAD">
        <w:rPr>
          <w:rFonts w:ascii="Calibri" w:hAnsi="Calibri"/>
          <w:color w:val="002060"/>
          <w:sz w:val="20"/>
          <w:szCs w:val="20"/>
        </w:rPr>
        <w:t xml:space="preserve"> pour détecter tout risque de trésorerie.</w:t>
      </w:r>
    </w:p>
    <w:p w:rsidR="00705BC3" w:rsidRDefault="00705BC3" w:rsidP="00916E96">
      <w:pPr>
        <w:pStyle w:val="NormalWeb"/>
        <w:spacing w:after="120"/>
        <w:jc w:val="both"/>
        <w:rPr>
          <w:rFonts w:ascii="Calibri" w:hAnsi="Calibri"/>
          <w:color w:val="002060"/>
          <w:sz w:val="20"/>
          <w:szCs w:val="20"/>
        </w:rPr>
      </w:pPr>
      <w:r w:rsidRPr="007548E7">
        <w:rPr>
          <w:rFonts w:ascii="Calibri" w:hAnsi="Calibri"/>
          <w:color w:val="002060"/>
          <w:sz w:val="20"/>
          <w:szCs w:val="20"/>
        </w:rPr>
        <w:t xml:space="preserve">Le niveau de vos stocks, votre poste clients, et votre poste fournisseurs : ce sont les trois </w:t>
      </w:r>
      <w:r w:rsidR="009A4587">
        <w:rPr>
          <w:rFonts w:ascii="Calibri" w:hAnsi="Calibri"/>
          <w:color w:val="002060"/>
          <w:sz w:val="20"/>
          <w:szCs w:val="20"/>
        </w:rPr>
        <w:t>leviers</w:t>
      </w:r>
      <w:r w:rsidRPr="007548E7">
        <w:rPr>
          <w:rFonts w:ascii="Calibri" w:hAnsi="Calibri"/>
          <w:color w:val="002060"/>
          <w:sz w:val="20"/>
          <w:szCs w:val="20"/>
        </w:rPr>
        <w:t xml:space="preserve"> sur lesquels agir pour réduire votre besoin en fonds de roulement à son </w:t>
      </w:r>
      <w:r w:rsidRPr="00705BC3">
        <w:rPr>
          <w:rFonts w:ascii="Calibri" w:hAnsi="Calibri"/>
          <w:b/>
          <w:color w:val="002060"/>
          <w:sz w:val="20"/>
          <w:szCs w:val="20"/>
        </w:rPr>
        <w:t>minimum incompressible</w:t>
      </w:r>
      <w:r w:rsidRPr="007548E7">
        <w:rPr>
          <w:rFonts w:ascii="Calibri" w:hAnsi="Calibri"/>
          <w:color w:val="002060"/>
          <w:sz w:val="20"/>
          <w:szCs w:val="20"/>
        </w:rPr>
        <w:t xml:space="preserve">. Car plus votre BFR est </w:t>
      </w:r>
      <w:r w:rsidR="00370466">
        <w:rPr>
          <w:rFonts w:ascii="Calibri" w:hAnsi="Calibri"/>
          <w:color w:val="002060"/>
          <w:sz w:val="20"/>
          <w:szCs w:val="20"/>
        </w:rPr>
        <w:t>faible</w:t>
      </w:r>
      <w:r w:rsidRPr="007548E7">
        <w:rPr>
          <w:rFonts w:ascii="Calibri" w:hAnsi="Calibri"/>
          <w:color w:val="002060"/>
          <w:sz w:val="20"/>
          <w:szCs w:val="20"/>
        </w:rPr>
        <w:t>, plus votre entreprise est apte à grandir en sécurité. Sa trésorerie est plus importante, sa rentabilité plus élevée, sa structure financière plus solide, ses relations avec ses banquiers deviennent bien meilleures et ses risques de déposer le bilan bien moindres...</w:t>
      </w:r>
    </w:p>
    <w:p w:rsidR="00AA1BF1" w:rsidRPr="00AB22D7" w:rsidRDefault="00AA1BF1" w:rsidP="00495E6A">
      <w:pPr>
        <w:pStyle w:val="Paragraphedeliste"/>
        <w:numPr>
          <w:ilvl w:val="0"/>
          <w:numId w:val="11"/>
        </w:numPr>
        <w:shd w:val="clear" w:color="auto" w:fill="FFFFFF"/>
        <w:spacing w:after="60"/>
        <w:ind w:left="227" w:hanging="227"/>
        <w:rPr>
          <w:rFonts w:ascii="Calibri" w:hAnsi="Calibri"/>
          <w:b/>
          <w:bCs/>
          <w:color w:val="002060"/>
          <w:sz w:val="20"/>
          <w:szCs w:val="21"/>
        </w:rPr>
      </w:pPr>
      <w:r w:rsidRPr="00AB22D7">
        <w:rPr>
          <w:rFonts w:ascii="Calibri" w:hAnsi="Calibri"/>
          <w:b/>
          <w:bCs/>
          <w:color w:val="002060"/>
          <w:sz w:val="20"/>
          <w:szCs w:val="21"/>
        </w:rPr>
        <w:t>Accordez à vos clients le moins de crédit possible !</w:t>
      </w:r>
    </w:p>
    <w:p w:rsidR="00975BD6" w:rsidRDefault="007F26FF" w:rsidP="003E0083">
      <w:pPr>
        <w:shd w:val="clear" w:color="auto" w:fill="FFFFFF"/>
        <w:spacing w:after="60"/>
        <w:jc w:val="both"/>
        <w:rPr>
          <w:rFonts w:ascii="Calibri" w:hAnsi="Calibri"/>
          <w:bCs/>
          <w:color w:val="002060"/>
          <w:sz w:val="20"/>
          <w:szCs w:val="21"/>
        </w:rPr>
      </w:pPr>
      <w:r w:rsidRPr="007F26FF">
        <w:rPr>
          <w:rFonts w:ascii="Calibri" w:hAnsi="Calibri"/>
          <w:bCs/>
          <w:color w:val="002060"/>
          <w:sz w:val="20"/>
          <w:szCs w:val="21"/>
        </w:rPr>
        <w:t xml:space="preserve">Lorsque vous accordez un délai de paiement </w:t>
      </w:r>
      <w:r>
        <w:rPr>
          <w:rFonts w:ascii="Calibri" w:hAnsi="Calibri"/>
          <w:bCs/>
          <w:color w:val="002060"/>
          <w:sz w:val="20"/>
          <w:szCs w:val="21"/>
        </w:rPr>
        <w:t xml:space="preserve">à </w:t>
      </w:r>
      <w:r w:rsidRPr="007F26FF">
        <w:rPr>
          <w:rFonts w:ascii="Calibri" w:hAnsi="Calibri"/>
          <w:bCs/>
          <w:color w:val="002060"/>
          <w:sz w:val="20"/>
          <w:szCs w:val="21"/>
        </w:rPr>
        <w:t>vos clients</w:t>
      </w:r>
      <w:r>
        <w:rPr>
          <w:rFonts w:ascii="Calibri" w:hAnsi="Calibri"/>
          <w:bCs/>
          <w:color w:val="002060"/>
          <w:sz w:val="20"/>
          <w:szCs w:val="21"/>
        </w:rPr>
        <w:t>, ce que font la plupart des entreprises, vous employez votre argent à leur consentir un crédit.</w:t>
      </w:r>
      <w:r w:rsidR="00975BD6">
        <w:rPr>
          <w:rFonts w:ascii="Calibri" w:hAnsi="Calibri"/>
          <w:bCs/>
          <w:color w:val="002060"/>
          <w:sz w:val="20"/>
          <w:szCs w:val="21"/>
        </w:rPr>
        <w:t xml:space="preserve"> Le crédit octroyé à un client déterminé constitue un</w:t>
      </w:r>
      <w:r w:rsidR="003E0083">
        <w:rPr>
          <w:rFonts w:ascii="Calibri" w:hAnsi="Calibri"/>
          <w:bCs/>
          <w:color w:val="002060"/>
          <w:sz w:val="20"/>
          <w:szCs w:val="21"/>
        </w:rPr>
        <w:t>e</w:t>
      </w:r>
      <w:r w:rsidR="00975BD6">
        <w:rPr>
          <w:rFonts w:ascii="Calibri" w:hAnsi="Calibri"/>
          <w:bCs/>
          <w:color w:val="002060"/>
          <w:sz w:val="20"/>
          <w:szCs w:val="21"/>
        </w:rPr>
        <w:t xml:space="preserve"> </w:t>
      </w:r>
      <w:r w:rsidR="00FE37E8">
        <w:rPr>
          <w:rFonts w:ascii="Calibri" w:hAnsi="Calibri"/>
          <w:bCs/>
          <w:color w:val="002060"/>
          <w:sz w:val="20"/>
          <w:szCs w:val="21"/>
        </w:rPr>
        <w:t>immobilisation</w:t>
      </w:r>
      <w:r w:rsidR="00975BD6">
        <w:rPr>
          <w:rFonts w:ascii="Calibri" w:hAnsi="Calibri"/>
          <w:bCs/>
          <w:color w:val="002060"/>
          <w:sz w:val="20"/>
          <w:szCs w:val="21"/>
        </w:rPr>
        <w:t xml:space="preserve"> de fonds à court terme. En revanche, le crédit consenti à l’ensemble de la clientèle, représente un emploi de fonds permanent. En effet, avant que l’entreprise ne reçoive le paiement du premier client, elle aura vendu à d’autres clients et le crédit consenti à ceux-ci remplacera le crédit fait au précédent. Il se crée ainsi un cycle permanent dont la durée représente le </w:t>
      </w:r>
      <w:r w:rsidR="00975BD6" w:rsidRPr="00EA5FAD">
        <w:rPr>
          <w:rFonts w:ascii="Calibri" w:hAnsi="Calibri"/>
          <w:b/>
          <w:bCs/>
          <w:color w:val="002060"/>
          <w:sz w:val="20"/>
          <w:szCs w:val="21"/>
        </w:rPr>
        <w:t>délai moyen de crédit-client</w:t>
      </w:r>
      <w:r w:rsidR="00975BD6">
        <w:rPr>
          <w:rFonts w:ascii="Calibri" w:hAnsi="Calibri"/>
          <w:bCs/>
          <w:color w:val="002060"/>
          <w:sz w:val="20"/>
          <w:szCs w:val="21"/>
        </w:rPr>
        <w:t>.</w:t>
      </w:r>
    </w:p>
    <w:p w:rsidR="00EA5FAD" w:rsidRPr="00EA5FAD" w:rsidRDefault="00EA5FAD" w:rsidP="00975BD6">
      <w:pPr>
        <w:shd w:val="clear" w:color="auto" w:fill="FFFFFF"/>
        <w:spacing w:after="60"/>
        <w:jc w:val="both"/>
        <w:rPr>
          <w:rFonts w:ascii="Calibri" w:hAnsi="Calibri"/>
          <w:b/>
          <w:color w:val="002060"/>
          <w:sz w:val="20"/>
          <w:szCs w:val="21"/>
        </w:rPr>
      </w:pPr>
      <w:r w:rsidRPr="00EA5FAD">
        <w:rPr>
          <w:rFonts w:ascii="Calibri" w:hAnsi="Calibri"/>
          <w:b/>
          <w:bCs/>
          <w:color w:val="002060"/>
          <w:sz w:val="20"/>
          <w:szCs w:val="21"/>
        </w:rPr>
        <w:t xml:space="preserve">De ce fait, </w:t>
      </w:r>
      <w:r w:rsidR="006548E9">
        <w:rPr>
          <w:rFonts w:ascii="Calibri" w:hAnsi="Calibri"/>
          <w:b/>
          <w:bCs/>
          <w:color w:val="002060"/>
          <w:sz w:val="20"/>
          <w:szCs w:val="21"/>
        </w:rPr>
        <w:t>l’ensemble des factures clients en attente de règlement,</w:t>
      </w:r>
      <w:r w:rsidRPr="00EA5FAD">
        <w:rPr>
          <w:rFonts w:ascii="Calibri" w:hAnsi="Calibri"/>
          <w:b/>
          <w:bCs/>
          <w:color w:val="002060"/>
          <w:sz w:val="20"/>
          <w:szCs w:val="21"/>
        </w:rPr>
        <w:t xml:space="preserve"> représente une masse financière gelée à l’extérieur </w:t>
      </w:r>
      <w:r w:rsidR="00145C15">
        <w:rPr>
          <w:rFonts w:ascii="Calibri" w:hAnsi="Calibri"/>
          <w:b/>
          <w:bCs/>
          <w:color w:val="002060"/>
          <w:sz w:val="20"/>
          <w:szCs w:val="21"/>
        </w:rPr>
        <w:t xml:space="preserve">de </w:t>
      </w:r>
      <w:r w:rsidRPr="00EA5FAD">
        <w:rPr>
          <w:rFonts w:ascii="Calibri" w:hAnsi="Calibri"/>
          <w:b/>
          <w:bCs/>
          <w:color w:val="002060"/>
          <w:sz w:val="20"/>
          <w:szCs w:val="21"/>
        </w:rPr>
        <w:t>l’</w:t>
      </w:r>
      <w:r w:rsidR="006548E9">
        <w:rPr>
          <w:rFonts w:ascii="Calibri" w:hAnsi="Calibri"/>
          <w:b/>
          <w:bCs/>
          <w:color w:val="002060"/>
          <w:sz w:val="20"/>
          <w:szCs w:val="21"/>
        </w:rPr>
        <w:t xml:space="preserve">entreprise et </w:t>
      </w:r>
      <w:r w:rsidRPr="00EA5FAD">
        <w:rPr>
          <w:rFonts w:ascii="Calibri" w:hAnsi="Calibri"/>
          <w:b/>
          <w:bCs/>
          <w:color w:val="002060"/>
          <w:sz w:val="20"/>
          <w:szCs w:val="21"/>
        </w:rPr>
        <w:t>un emploi permanent parce que cyclique</w:t>
      </w:r>
      <w:r>
        <w:rPr>
          <w:rFonts w:ascii="Calibri" w:hAnsi="Calibri"/>
          <w:b/>
          <w:bCs/>
          <w:color w:val="002060"/>
          <w:sz w:val="20"/>
          <w:szCs w:val="21"/>
        </w:rPr>
        <w:t>.</w:t>
      </w:r>
    </w:p>
    <w:p w:rsidR="003E0083" w:rsidRDefault="00733D87" w:rsidP="00A576D7">
      <w:pPr>
        <w:shd w:val="clear" w:color="auto" w:fill="FFFFFF"/>
        <w:spacing w:after="60"/>
        <w:jc w:val="both"/>
        <w:rPr>
          <w:rFonts w:ascii="Calibri" w:hAnsi="Calibri"/>
          <w:color w:val="002060"/>
          <w:sz w:val="20"/>
          <w:szCs w:val="20"/>
        </w:rPr>
      </w:pPr>
      <w:r>
        <w:rPr>
          <w:rFonts w:ascii="Calibri" w:hAnsi="Calibri"/>
          <w:color w:val="002060"/>
          <w:sz w:val="20"/>
          <w:szCs w:val="20"/>
        </w:rPr>
        <w:t>Il vous faut donc</w:t>
      </w:r>
      <w:r w:rsidR="009A4587">
        <w:rPr>
          <w:rFonts w:ascii="Calibri" w:hAnsi="Calibri"/>
          <w:color w:val="002060"/>
          <w:sz w:val="20"/>
          <w:szCs w:val="20"/>
        </w:rPr>
        <w:t xml:space="preserve"> </w:t>
      </w:r>
      <w:r>
        <w:rPr>
          <w:rFonts w:ascii="Calibri" w:hAnsi="Calibri"/>
          <w:color w:val="002060"/>
          <w:sz w:val="20"/>
          <w:szCs w:val="20"/>
        </w:rPr>
        <w:t xml:space="preserve">impérativement </w:t>
      </w:r>
      <w:r w:rsidR="00AA1BF1" w:rsidRPr="007548E7">
        <w:rPr>
          <w:rFonts w:ascii="Calibri" w:hAnsi="Calibri"/>
          <w:color w:val="002060"/>
          <w:sz w:val="20"/>
          <w:szCs w:val="20"/>
        </w:rPr>
        <w:t xml:space="preserve">réduire les délais </w:t>
      </w:r>
      <w:r w:rsidR="003E0083">
        <w:rPr>
          <w:rFonts w:ascii="Calibri" w:hAnsi="Calibri"/>
          <w:color w:val="002060"/>
          <w:sz w:val="20"/>
          <w:szCs w:val="20"/>
        </w:rPr>
        <w:t xml:space="preserve">et retards </w:t>
      </w:r>
      <w:r w:rsidR="00AA1BF1" w:rsidRPr="007548E7">
        <w:rPr>
          <w:rFonts w:ascii="Calibri" w:hAnsi="Calibri"/>
          <w:color w:val="002060"/>
          <w:sz w:val="20"/>
          <w:szCs w:val="20"/>
        </w:rPr>
        <w:t xml:space="preserve">de paiement </w:t>
      </w:r>
      <w:r w:rsidR="003E0083">
        <w:rPr>
          <w:rFonts w:ascii="Calibri" w:hAnsi="Calibri"/>
          <w:color w:val="002060"/>
          <w:sz w:val="20"/>
          <w:szCs w:val="20"/>
        </w:rPr>
        <w:t>de vos clients</w:t>
      </w:r>
      <w:r w:rsidR="00AA1BF1" w:rsidRPr="007548E7">
        <w:rPr>
          <w:rFonts w:ascii="Calibri" w:hAnsi="Calibri"/>
          <w:color w:val="002060"/>
          <w:sz w:val="20"/>
          <w:szCs w:val="20"/>
        </w:rPr>
        <w:t xml:space="preserve">. </w:t>
      </w:r>
      <w:r w:rsidR="003E0083">
        <w:rPr>
          <w:rFonts w:ascii="Calibri" w:hAnsi="Calibri"/>
          <w:color w:val="002060"/>
          <w:sz w:val="20"/>
          <w:szCs w:val="20"/>
        </w:rPr>
        <w:t>Pour atteindre cet objectif :</w:t>
      </w:r>
    </w:p>
    <w:p w:rsidR="00112294"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3E0083" w:rsidRPr="00B74EA7">
        <w:rPr>
          <w:rFonts w:ascii="Calibri" w:hAnsi="Calibri"/>
          <w:color w:val="002060"/>
          <w:sz w:val="20"/>
          <w:szCs w:val="20"/>
        </w:rPr>
        <w:t>Négociez avec précision les conditions de règlement</w:t>
      </w:r>
      <w:r w:rsidR="00733D87" w:rsidRPr="00B74EA7">
        <w:rPr>
          <w:rFonts w:ascii="Calibri" w:hAnsi="Calibri"/>
          <w:color w:val="002060"/>
          <w:sz w:val="20"/>
          <w:szCs w:val="20"/>
        </w:rPr>
        <w:t xml:space="preserve"> </w:t>
      </w:r>
      <w:r w:rsidR="003E0083" w:rsidRPr="00B74EA7">
        <w:rPr>
          <w:rFonts w:ascii="Calibri" w:hAnsi="Calibri"/>
          <w:color w:val="002060"/>
          <w:sz w:val="20"/>
          <w:szCs w:val="20"/>
        </w:rPr>
        <w:t>: titre de paiement, échéances</w:t>
      </w:r>
      <w:r w:rsidR="00112294" w:rsidRPr="00B74EA7">
        <w:rPr>
          <w:rFonts w:ascii="Calibri" w:hAnsi="Calibri"/>
          <w:color w:val="002060"/>
          <w:sz w:val="20"/>
          <w:szCs w:val="20"/>
        </w:rPr>
        <w:t>,</w:t>
      </w:r>
      <w:r w:rsidR="003E0083" w:rsidRPr="00B74EA7">
        <w:rPr>
          <w:rFonts w:ascii="Calibri" w:hAnsi="Calibri"/>
          <w:color w:val="002060"/>
          <w:sz w:val="20"/>
          <w:szCs w:val="20"/>
        </w:rPr>
        <w:t xml:space="preserve"> acomptes, paiements comptants à la livraison</w:t>
      </w:r>
      <w:r w:rsidR="00A576D7" w:rsidRPr="00B74EA7">
        <w:rPr>
          <w:rFonts w:ascii="Calibri" w:hAnsi="Calibri"/>
          <w:color w:val="002060"/>
          <w:sz w:val="20"/>
          <w:szCs w:val="20"/>
        </w:rPr>
        <w:t>. Ne lâchez pas sur les conditions de règlement pour vendre à tout prix !</w:t>
      </w:r>
      <w:r w:rsidR="00112294" w:rsidRPr="00B74EA7">
        <w:rPr>
          <w:rFonts w:ascii="Calibri" w:hAnsi="Calibri"/>
          <w:color w:val="002060"/>
          <w:sz w:val="20"/>
          <w:szCs w:val="20"/>
        </w:rPr>
        <w:t> ;</w:t>
      </w:r>
    </w:p>
    <w:p w:rsidR="003E0083"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3E0083" w:rsidRPr="00B74EA7">
        <w:rPr>
          <w:rFonts w:ascii="Calibri" w:hAnsi="Calibri"/>
          <w:color w:val="002060"/>
          <w:sz w:val="20"/>
          <w:szCs w:val="20"/>
        </w:rPr>
        <w:t>Facturez au plus vite les livraisons. Le délai clients part de la facture, il ne faut pas créer un premier délai entre livraison et facturation</w:t>
      </w:r>
      <w:r w:rsidR="00A576D7" w:rsidRPr="00B74EA7">
        <w:rPr>
          <w:rFonts w:ascii="Calibri" w:hAnsi="Calibri"/>
          <w:color w:val="002060"/>
          <w:sz w:val="20"/>
          <w:szCs w:val="20"/>
        </w:rPr>
        <w:t> ;</w:t>
      </w:r>
    </w:p>
    <w:p w:rsidR="003E0083"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867159" w:rsidRPr="00B74EA7">
        <w:rPr>
          <w:rFonts w:ascii="Calibri" w:hAnsi="Calibri"/>
          <w:color w:val="002060"/>
          <w:sz w:val="20"/>
          <w:szCs w:val="20"/>
        </w:rPr>
        <w:t xml:space="preserve">A chacun son métier ! </w:t>
      </w:r>
      <w:r w:rsidR="003E0083" w:rsidRPr="00B74EA7">
        <w:rPr>
          <w:rFonts w:ascii="Calibri" w:hAnsi="Calibri"/>
          <w:color w:val="002060"/>
          <w:sz w:val="20"/>
          <w:szCs w:val="20"/>
        </w:rPr>
        <w:t>Ne devenez pas le banquier de vos clients</w:t>
      </w:r>
      <w:r w:rsidR="00867159" w:rsidRPr="00B74EA7">
        <w:rPr>
          <w:rFonts w:ascii="Calibri" w:hAnsi="Calibri"/>
          <w:color w:val="002060"/>
          <w:sz w:val="20"/>
          <w:szCs w:val="20"/>
        </w:rPr>
        <w:t xml:space="preserve">. </w:t>
      </w:r>
      <w:r w:rsidR="003E0083" w:rsidRPr="00B74EA7">
        <w:rPr>
          <w:rFonts w:ascii="Calibri" w:hAnsi="Calibri"/>
          <w:color w:val="002060"/>
          <w:sz w:val="20"/>
          <w:szCs w:val="20"/>
        </w:rPr>
        <w:t>Limitez</w:t>
      </w:r>
      <w:r w:rsidR="0022691B" w:rsidRPr="00B74EA7">
        <w:rPr>
          <w:rFonts w:ascii="Calibri" w:hAnsi="Calibri"/>
          <w:color w:val="002060"/>
          <w:sz w:val="20"/>
          <w:szCs w:val="20"/>
        </w:rPr>
        <w:t xml:space="preserve"> et contrôlez en permanence</w:t>
      </w:r>
      <w:r w:rsidR="003E0083" w:rsidRPr="00B74EA7">
        <w:rPr>
          <w:rFonts w:ascii="Calibri" w:hAnsi="Calibri"/>
          <w:color w:val="002060"/>
          <w:sz w:val="20"/>
          <w:szCs w:val="20"/>
        </w:rPr>
        <w:t xml:space="preserve"> le crédit que vous leur consentez</w:t>
      </w:r>
      <w:r w:rsidR="00A576D7" w:rsidRPr="00B74EA7">
        <w:rPr>
          <w:rFonts w:ascii="Calibri" w:hAnsi="Calibri"/>
          <w:color w:val="002060"/>
          <w:sz w:val="20"/>
          <w:szCs w:val="20"/>
        </w:rPr>
        <w:t xml:space="preserve"> et mettez en place une politique de crédit management ; </w:t>
      </w:r>
    </w:p>
    <w:p w:rsidR="00241F23" w:rsidRDefault="00AB22D7" w:rsidP="00241F23">
      <w:pPr>
        <w:spacing w:after="30"/>
        <w:ind w:left="170" w:hanging="170"/>
        <w:jc w:val="both"/>
        <w:rPr>
          <w:rFonts w:ascii="Calibri" w:hAnsi="Calibri"/>
          <w:color w:val="002060"/>
          <w:sz w:val="20"/>
          <w:szCs w:val="20"/>
        </w:rPr>
      </w:pPr>
      <w:r>
        <w:pict>
          <v:shape id="_x0000_i1026" type="#_x0000_t75" alt="triangle" style="width:9pt;height:7.5pt;visibility:visible;mso-wrap-style:square">
            <v:imagedata r:id="rId8" o:title="triangle"/>
          </v:shape>
        </w:pict>
      </w:r>
      <w:r w:rsidR="00A576D7" w:rsidRPr="00B74EA7">
        <w:rPr>
          <w:rFonts w:ascii="Calibri" w:hAnsi="Calibri"/>
          <w:color w:val="002060"/>
          <w:sz w:val="20"/>
          <w:szCs w:val="20"/>
        </w:rPr>
        <w:t>Fixe</w:t>
      </w:r>
      <w:r w:rsidR="002B774C" w:rsidRPr="00B74EA7">
        <w:rPr>
          <w:rFonts w:ascii="Calibri" w:hAnsi="Calibri"/>
          <w:color w:val="002060"/>
          <w:sz w:val="20"/>
          <w:szCs w:val="20"/>
        </w:rPr>
        <w:t>z</w:t>
      </w:r>
      <w:r w:rsidR="00A576D7" w:rsidRPr="00B74EA7">
        <w:rPr>
          <w:rFonts w:ascii="Calibri" w:hAnsi="Calibri"/>
          <w:color w:val="002060"/>
          <w:sz w:val="20"/>
          <w:szCs w:val="20"/>
        </w:rPr>
        <w:t xml:space="preserve"> une procédure de recouvrement </w:t>
      </w:r>
      <w:r w:rsidR="0022691B" w:rsidRPr="00B74EA7">
        <w:rPr>
          <w:rFonts w:ascii="Calibri" w:hAnsi="Calibri"/>
          <w:color w:val="002060"/>
          <w:sz w:val="20"/>
          <w:szCs w:val="20"/>
        </w:rPr>
        <w:t>afin de suivre la vie des créances et la régularité des paiements. Ne pas hésiter à r</w:t>
      </w:r>
      <w:r w:rsidR="003E0083" w:rsidRPr="00B74EA7">
        <w:rPr>
          <w:rFonts w:ascii="Calibri" w:hAnsi="Calibri"/>
          <w:color w:val="002060"/>
          <w:sz w:val="20"/>
          <w:szCs w:val="20"/>
        </w:rPr>
        <w:t>elance</w:t>
      </w:r>
      <w:r w:rsidR="0022691B" w:rsidRPr="00B74EA7">
        <w:rPr>
          <w:rFonts w:ascii="Calibri" w:hAnsi="Calibri"/>
          <w:color w:val="002060"/>
          <w:sz w:val="20"/>
          <w:szCs w:val="20"/>
        </w:rPr>
        <w:t>r</w:t>
      </w:r>
      <w:r w:rsidR="003E0083" w:rsidRPr="00B74EA7">
        <w:rPr>
          <w:rFonts w:ascii="Calibri" w:hAnsi="Calibri"/>
          <w:color w:val="002060"/>
          <w:sz w:val="20"/>
          <w:szCs w:val="20"/>
        </w:rPr>
        <w:t xml:space="preserve"> les clients récalcitrants par tous les moyens appropriés</w:t>
      </w:r>
      <w:r w:rsidR="00396B18" w:rsidRPr="00B74EA7">
        <w:rPr>
          <w:rFonts w:ascii="Calibri" w:hAnsi="Calibri"/>
          <w:color w:val="002060"/>
          <w:sz w:val="20"/>
          <w:szCs w:val="20"/>
        </w:rPr>
        <w:t xml:space="preserve"> et à arrêter de les livrer dès que c’est nécessaire</w:t>
      </w:r>
      <w:r w:rsidR="00112294" w:rsidRPr="00B74EA7">
        <w:rPr>
          <w:rFonts w:ascii="Calibri" w:hAnsi="Calibri"/>
          <w:color w:val="002060"/>
          <w:sz w:val="20"/>
          <w:szCs w:val="20"/>
        </w:rPr>
        <w:t xml:space="preserve">. </w:t>
      </w:r>
    </w:p>
    <w:p w:rsidR="003E0083" w:rsidRPr="00B74EA7" w:rsidRDefault="00241F23" w:rsidP="00241F23">
      <w:pPr>
        <w:spacing w:after="60"/>
        <w:ind w:left="170"/>
        <w:jc w:val="both"/>
        <w:rPr>
          <w:rFonts w:ascii="Calibri" w:hAnsi="Calibri"/>
          <w:color w:val="002060"/>
          <w:sz w:val="20"/>
          <w:szCs w:val="20"/>
        </w:rPr>
      </w:pPr>
      <w:r w:rsidRPr="00B74EA7">
        <w:rPr>
          <w:rFonts w:asciiTheme="minorHAnsi" w:hAnsiTheme="minorHAnsi"/>
          <w:color w:val="002060"/>
          <w:sz w:val="20"/>
        </w:rPr>
        <w:t>Il</w:t>
      </w:r>
      <w:r w:rsidR="009C5C10" w:rsidRPr="00B74EA7">
        <w:rPr>
          <w:rFonts w:asciiTheme="minorHAnsi" w:hAnsiTheme="minorHAnsi"/>
          <w:color w:val="002060"/>
          <w:sz w:val="20"/>
        </w:rPr>
        <w:t xml:space="preserve"> est indispensable d’agir rapidement car la capacité des clients à payer diminue avec le temps qui passe.</w:t>
      </w:r>
      <w:r w:rsidR="009C5C10" w:rsidRPr="00B74EA7">
        <w:rPr>
          <w:rFonts w:ascii="Calibri" w:hAnsi="Calibri"/>
          <w:color w:val="002060"/>
          <w:sz w:val="20"/>
          <w:szCs w:val="20"/>
        </w:rPr>
        <w:t xml:space="preserve"> </w:t>
      </w:r>
      <w:r w:rsidR="00A576D7" w:rsidRPr="00B74EA7">
        <w:rPr>
          <w:rFonts w:ascii="Calibri" w:hAnsi="Calibri"/>
          <w:color w:val="002060"/>
          <w:sz w:val="20"/>
          <w:szCs w:val="20"/>
        </w:rPr>
        <w:t>Il faut savoir qu’à</w:t>
      </w:r>
      <w:r w:rsidR="003E0083" w:rsidRPr="00B74EA7">
        <w:rPr>
          <w:rFonts w:ascii="Calibri" w:hAnsi="Calibri" w:cs="Arial"/>
          <w:color w:val="002060"/>
          <w:sz w:val="20"/>
          <w:szCs w:val="23"/>
        </w:rPr>
        <w:t xml:space="preserve"> partir de 30 jours de retard, la probabilité de défaillance est multipliée par environ 6 et qu'une défaillance d'entreprise sur quatre est due à des retards de paiement</w:t>
      </w:r>
      <w:r w:rsidR="00112294" w:rsidRPr="00B74EA7">
        <w:rPr>
          <w:rFonts w:ascii="Calibri" w:hAnsi="Calibri" w:cs="Arial"/>
          <w:color w:val="002060"/>
          <w:sz w:val="20"/>
          <w:szCs w:val="23"/>
        </w:rPr>
        <w:t> ;</w:t>
      </w:r>
    </w:p>
    <w:p w:rsidR="0050750E"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50750E" w:rsidRPr="00B74EA7">
        <w:rPr>
          <w:rFonts w:ascii="Calibri" w:hAnsi="Calibri" w:cs="Arial"/>
          <w:color w:val="002060"/>
          <w:sz w:val="20"/>
          <w:szCs w:val="23"/>
        </w:rPr>
        <w:t>Evitez les mauvais payeurs</w:t>
      </w:r>
      <w:r w:rsidR="00396B18" w:rsidRPr="00B74EA7">
        <w:rPr>
          <w:rFonts w:ascii="Calibri" w:hAnsi="Calibri" w:cs="Arial"/>
          <w:color w:val="002060"/>
          <w:sz w:val="20"/>
          <w:szCs w:val="23"/>
        </w:rPr>
        <w:t xml:space="preserve"> (s’abonner à des organismes de renseignements commerciaux) ;</w:t>
      </w:r>
    </w:p>
    <w:p w:rsidR="0050750E"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50750E" w:rsidRPr="00B74EA7">
        <w:rPr>
          <w:rFonts w:ascii="Calibri" w:hAnsi="Calibri" w:cs="Arial"/>
          <w:color w:val="002060"/>
          <w:sz w:val="20"/>
          <w:szCs w:val="23"/>
        </w:rPr>
        <w:t>Formez vos commerciaux à ne pas « lâcher » à la fois sur les prix et sur les délais de paiement quand ils négocient avec leurs clients. Les sensibiliser à négocier les deux ;</w:t>
      </w:r>
    </w:p>
    <w:p w:rsidR="0050750E" w:rsidRPr="00B74EA7" w:rsidRDefault="00B74EA7" w:rsidP="00B74EA7">
      <w:pPr>
        <w:spacing w:after="60"/>
        <w:ind w:left="170" w:hanging="170"/>
        <w:jc w:val="both"/>
        <w:rPr>
          <w:rFonts w:ascii="Calibri" w:hAnsi="Calibri"/>
          <w:color w:val="002060"/>
          <w:sz w:val="20"/>
          <w:szCs w:val="20"/>
        </w:rPr>
      </w:pPr>
      <w:r>
        <w:rPr>
          <w:noProof/>
        </w:rPr>
        <w:drawing>
          <wp:inline distT="0" distB="0" distL="0" distR="0" wp14:anchorId="6E4A96FC" wp14:editId="3E8F3503">
            <wp:extent cx="112395" cy="94615"/>
            <wp:effectExtent l="0" t="0" r="1905" b="635"/>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50750E" w:rsidRPr="00B74EA7">
        <w:rPr>
          <w:rFonts w:ascii="Calibri" w:hAnsi="Calibri" w:cs="Arial"/>
          <w:color w:val="002060"/>
          <w:sz w:val="20"/>
          <w:szCs w:val="23"/>
        </w:rPr>
        <w:t>Privilégiez les systèmes de rémunération (bonus, primes) basés sur les ventes encaissées ;</w:t>
      </w:r>
    </w:p>
    <w:p w:rsidR="0022691B" w:rsidRPr="00B74EA7" w:rsidRDefault="00B74EA7" w:rsidP="00B74EA7">
      <w:pPr>
        <w:shd w:val="clear" w:color="auto" w:fill="FFFFFF"/>
        <w:spacing w:after="60"/>
        <w:ind w:left="170" w:hanging="170"/>
        <w:jc w:val="both"/>
        <w:rPr>
          <w:rFonts w:asciiTheme="minorHAnsi" w:hAnsiTheme="minorHAnsi"/>
          <w:color w:val="002060"/>
          <w:sz w:val="20"/>
        </w:rPr>
      </w:pPr>
      <w:r>
        <w:rPr>
          <w:noProof/>
        </w:rPr>
        <w:drawing>
          <wp:inline distT="0" distB="0" distL="0" distR="0" wp14:anchorId="6E4A96FC" wp14:editId="3E8F3503">
            <wp:extent cx="112395" cy="94615"/>
            <wp:effectExtent l="0" t="0" r="1905" b="635"/>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 cy="94615"/>
                    </a:xfrm>
                    <a:prstGeom prst="rect">
                      <a:avLst/>
                    </a:prstGeom>
                    <a:noFill/>
                    <a:ln>
                      <a:noFill/>
                    </a:ln>
                  </pic:spPr>
                </pic:pic>
              </a:graphicData>
            </a:graphic>
          </wp:inline>
        </w:drawing>
      </w:r>
      <w:r w:rsidR="00B96680" w:rsidRPr="00B74EA7">
        <w:rPr>
          <w:rFonts w:asciiTheme="minorHAnsi" w:hAnsiTheme="minorHAnsi"/>
          <w:color w:val="002060"/>
          <w:sz w:val="20"/>
        </w:rPr>
        <w:t xml:space="preserve">Impliquez vos équipes commerciales à recouvrer les créances et à </w:t>
      </w:r>
      <w:r w:rsidR="00670E61" w:rsidRPr="00B74EA7">
        <w:rPr>
          <w:rFonts w:asciiTheme="minorHAnsi" w:hAnsiTheme="minorHAnsi"/>
          <w:color w:val="002060"/>
          <w:sz w:val="20"/>
        </w:rPr>
        <w:t>veiller à</w:t>
      </w:r>
      <w:r w:rsidR="00B96680" w:rsidRPr="00B74EA7">
        <w:rPr>
          <w:rFonts w:asciiTheme="minorHAnsi" w:hAnsiTheme="minorHAnsi"/>
          <w:color w:val="002060"/>
          <w:sz w:val="20"/>
        </w:rPr>
        <w:t xml:space="preserve"> la santé de leurs clients</w:t>
      </w:r>
      <w:r w:rsidR="00670E61" w:rsidRPr="00B74EA7">
        <w:rPr>
          <w:rFonts w:asciiTheme="minorHAnsi" w:hAnsiTheme="minorHAnsi"/>
          <w:color w:val="002060"/>
          <w:sz w:val="20"/>
        </w:rPr>
        <w:t xml:space="preserve">. Une bonne </w:t>
      </w:r>
      <w:r w:rsidR="0022691B" w:rsidRPr="00B74EA7">
        <w:rPr>
          <w:rFonts w:asciiTheme="minorHAnsi" w:hAnsiTheme="minorHAnsi"/>
          <w:color w:val="002060"/>
          <w:sz w:val="20"/>
        </w:rPr>
        <w:t xml:space="preserve">communication </w:t>
      </w:r>
      <w:r w:rsidR="00670E61" w:rsidRPr="00B74EA7">
        <w:rPr>
          <w:rFonts w:asciiTheme="minorHAnsi" w:hAnsiTheme="minorHAnsi"/>
          <w:color w:val="002060"/>
          <w:sz w:val="20"/>
        </w:rPr>
        <w:t>entre services</w:t>
      </w:r>
      <w:r w:rsidR="0022691B" w:rsidRPr="00B74EA7">
        <w:rPr>
          <w:rFonts w:asciiTheme="minorHAnsi" w:hAnsiTheme="minorHAnsi"/>
          <w:color w:val="002060"/>
          <w:sz w:val="20"/>
        </w:rPr>
        <w:t xml:space="preserve"> commercial</w:t>
      </w:r>
      <w:r w:rsidR="00670E61" w:rsidRPr="00B74EA7">
        <w:rPr>
          <w:rFonts w:asciiTheme="minorHAnsi" w:hAnsiTheme="minorHAnsi"/>
          <w:color w:val="002060"/>
          <w:sz w:val="20"/>
        </w:rPr>
        <w:t xml:space="preserve"> et financier</w:t>
      </w:r>
      <w:r w:rsidR="0022691B" w:rsidRPr="00B74EA7">
        <w:rPr>
          <w:rFonts w:asciiTheme="minorHAnsi" w:hAnsiTheme="minorHAnsi"/>
          <w:color w:val="002060"/>
          <w:sz w:val="20"/>
        </w:rPr>
        <w:t xml:space="preserve"> est l’un des facteurs clés du succès</w:t>
      </w:r>
      <w:r w:rsidR="0050750E" w:rsidRPr="00B74EA7">
        <w:rPr>
          <w:rFonts w:asciiTheme="minorHAnsi" w:hAnsiTheme="minorHAnsi"/>
          <w:color w:val="002060"/>
          <w:sz w:val="20"/>
        </w:rPr>
        <w:t> ;</w:t>
      </w:r>
    </w:p>
    <w:p w:rsidR="000A77CA" w:rsidRDefault="00AB22D7" w:rsidP="000A77CA">
      <w:pPr>
        <w:spacing w:after="60"/>
        <w:jc w:val="both"/>
        <w:rPr>
          <w:rFonts w:ascii="Calibri" w:hAnsi="Calibri"/>
          <w:color w:val="002060"/>
          <w:sz w:val="20"/>
          <w:szCs w:val="20"/>
        </w:rPr>
      </w:pPr>
      <w:r>
        <w:pict>
          <v:shape id="_x0000_i1027" type="#_x0000_t75" alt="triangle" style="width:9pt;height:7.5pt;visibility:visible;mso-wrap-style:square">
            <v:imagedata r:id="rId8" o:title="triangle"/>
          </v:shape>
        </w:pict>
      </w:r>
      <w:r w:rsidR="00867159" w:rsidRPr="00B74EA7">
        <w:rPr>
          <w:rFonts w:ascii="Calibri" w:hAnsi="Calibri"/>
          <w:color w:val="002060"/>
          <w:sz w:val="20"/>
          <w:szCs w:val="20"/>
        </w:rPr>
        <w:t>Surveillez et r</w:t>
      </w:r>
      <w:r w:rsidR="003E0083" w:rsidRPr="00B74EA7">
        <w:rPr>
          <w:rFonts w:ascii="Calibri" w:hAnsi="Calibri"/>
          <w:color w:val="002060"/>
          <w:sz w:val="20"/>
          <w:szCs w:val="20"/>
        </w:rPr>
        <w:t>ésolvez</w:t>
      </w:r>
      <w:r w:rsidR="00867159" w:rsidRPr="00B74EA7">
        <w:rPr>
          <w:rFonts w:ascii="Calibri" w:hAnsi="Calibri"/>
          <w:color w:val="002060"/>
          <w:sz w:val="20"/>
          <w:szCs w:val="20"/>
        </w:rPr>
        <w:t xml:space="preserve"> au plus vite</w:t>
      </w:r>
      <w:r w:rsidR="003E0083" w:rsidRPr="00B74EA7">
        <w:rPr>
          <w:rFonts w:ascii="Calibri" w:hAnsi="Calibri"/>
          <w:color w:val="002060"/>
          <w:sz w:val="20"/>
          <w:szCs w:val="20"/>
        </w:rPr>
        <w:t xml:space="preserve"> les litiges, sources de retards et d’impayés</w:t>
      </w:r>
      <w:r w:rsidR="00145C15" w:rsidRPr="00B74EA7">
        <w:rPr>
          <w:rFonts w:ascii="Calibri" w:hAnsi="Calibri"/>
          <w:color w:val="002060"/>
          <w:sz w:val="20"/>
          <w:szCs w:val="20"/>
        </w:rPr>
        <w:t> ;</w:t>
      </w:r>
    </w:p>
    <w:p w:rsidR="00241F23" w:rsidRDefault="00AB22D7" w:rsidP="00241F23">
      <w:pPr>
        <w:spacing w:after="30"/>
        <w:ind w:left="170" w:hanging="170"/>
        <w:jc w:val="both"/>
        <w:rPr>
          <w:rFonts w:ascii="Calibri" w:hAnsi="Calibri"/>
          <w:color w:val="002060"/>
          <w:sz w:val="20"/>
          <w:szCs w:val="20"/>
        </w:rPr>
      </w:pPr>
      <w:r>
        <w:pict>
          <v:shape id="_x0000_i1028" type="#_x0000_t75" alt="triangle" style="width:9pt;height:7.5pt;visibility:visible;mso-wrap-style:square">
            <v:imagedata r:id="rId8" o:title="triangle"/>
          </v:shape>
        </w:pict>
      </w:r>
      <w:r w:rsidR="003E0083" w:rsidRPr="000A77CA">
        <w:rPr>
          <w:rFonts w:ascii="Calibri" w:hAnsi="Calibri"/>
          <w:color w:val="002060"/>
          <w:sz w:val="20"/>
          <w:szCs w:val="20"/>
        </w:rPr>
        <w:t xml:space="preserve">Si vous êtes en négociation avec un client étranger que vous connaissez mal, privilégiez le crédit documentaire irrévocable et confirmé (à voir avec votre banque). Vous serez ainsi garanti de sa solvabilité et du paiement de votre créance. </w:t>
      </w:r>
    </w:p>
    <w:p w:rsidR="00F836E1" w:rsidRPr="000A77CA" w:rsidRDefault="003E0083" w:rsidP="00241F23">
      <w:pPr>
        <w:spacing w:after="60"/>
        <w:ind w:left="170"/>
        <w:jc w:val="both"/>
        <w:rPr>
          <w:rFonts w:ascii="Calibri" w:hAnsi="Calibri"/>
          <w:color w:val="002060"/>
          <w:sz w:val="20"/>
          <w:szCs w:val="20"/>
        </w:rPr>
      </w:pPr>
      <w:r w:rsidRPr="00241F23">
        <w:rPr>
          <w:rFonts w:ascii="Calibri" w:hAnsi="Calibri"/>
          <w:b/>
          <w:color w:val="C00000"/>
          <w:sz w:val="20"/>
          <w:szCs w:val="20"/>
        </w:rPr>
        <w:t>Attention</w:t>
      </w:r>
      <w:r w:rsidR="00241F23">
        <w:rPr>
          <w:rFonts w:ascii="Calibri" w:hAnsi="Calibri"/>
          <w:color w:val="002060"/>
          <w:sz w:val="20"/>
          <w:szCs w:val="20"/>
        </w:rPr>
        <w:t xml:space="preserve"> : </w:t>
      </w:r>
      <w:r w:rsidRPr="000A77CA">
        <w:rPr>
          <w:rFonts w:ascii="Calibri" w:hAnsi="Calibri"/>
          <w:color w:val="002060"/>
          <w:sz w:val="20"/>
          <w:szCs w:val="20"/>
        </w:rPr>
        <w:t>cet instrument repose sur la stricte conformité des documents. Ils sont donc examinés scrupuleusement et la moindre petite erreur peut être considérée comme une irrégularité…</w:t>
      </w:r>
    </w:p>
    <w:p w:rsidR="000A77CA" w:rsidRDefault="000A77CA" w:rsidP="000A77CA">
      <w:pPr>
        <w:spacing w:after="120"/>
        <w:jc w:val="both"/>
        <w:rPr>
          <w:rFonts w:ascii="Calibri" w:hAnsi="Calibri"/>
          <w:color w:val="002060"/>
          <w:sz w:val="20"/>
          <w:szCs w:val="20"/>
        </w:rPr>
      </w:pPr>
    </w:p>
    <w:p w:rsidR="000A77CA" w:rsidRPr="000A77CA" w:rsidRDefault="000A77CA" w:rsidP="000A77CA">
      <w:pPr>
        <w:spacing w:after="120"/>
        <w:jc w:val="both"/>
        <w:rPr>
          <w:rFonts w:ascii="Calibri" w:hAnsi="Calibri"/>
          <w:color w:val="002060"/>
          <w:sz w:val="20"/>
          <w:szCs w:val="20"/>
        </w:rPr>
      </w:pPr>
    </w:p>
    <w:p w:rsidR="000A77CA" w:rsidRPr="000A77CA" w:rsidRDefault="000A77CA" w:rsidP="000A77CA">
      <w:pPr>
        <w:pStyle w:val="Paragraphedeliste"/>
        <w:spacing w:after="120"/>
        <w:jc w:val="both"/>
        <w:rPr>
          <w:rFonts w:ascii="Calibri" w:hAnsi="Calibri"/>
          <w:color w:val="002060"/>
          <w:sz w:val="20"/>
          <w:szCs w:val="20"/>
        </w:rPr>
      </w:pPr>
    </w:p>
    <w:p w:rsidR="000A77CA" w:rsidRPr="00AB22D7" w:rsidRDefault="00AA1BF1" w:rsidP="000A77CA">
      <w:pPr>
        <w:pStyle w:val="Paragraphedeliste"/>
        <w:numPr>
          <w:ilvl w:val="0"/>
          <w:numId w:val="11"/>
        </w:numPr>
        <w:shd w:val="clear" w:color="auto" w:fill="FFFFFF"/>
        <w:spacing w:after="60"/>
        <w:ind w:left="227" w:hanging="227"/>
        <w:rPr>
          <w:rFonts w:ascii="Calibri" w:hAnsi="Calibri"/>
          <w:b/>
          <w:bCs/>
          <w:color w:val="002060"/>
          <w:sz w:val="20"/>
          <w:szCs w:val="21"/>
        </w:rPr>
      </w:pPr>
      <w:r w:rsidRPr="00AB22D7">
        <w:rPr>
          <w:rFonts w:ascii="Calibri" w:hAnsi="Calibri"/>
          <w:b/>
          <w:bCs/>
          <w:color w:val="002060"/>
          <w:sz w:val="20"/>
          <w:szCs w:val="21"/>
        </w:rPr>
        <w:lastRenderedPageBreak/>
        <w:t>Ramenez vos stocks au plus bas niveau raisonnable</w:t>
      </w:r>
    </w:p>
    <w:p w:rsidR="00EA5FAD" w:rsidRPr="000A77CA" w:rsidRDefault="00EA5FAD" w:rsidP="000A77CA">
      <w:pPr>
        <w:shd w:val="clear" w:color="auto" w:fill="FFFFFF"/>
        <w:spacing w:after="60"/>
        <w:rPr>
          <w:rFonts w:ascii="Calibri" w:hAnsi="Calibri"/>
          <w:b/>
          <w:bCs/>
          <w:color w:val="002060"/>
          <w:sz w:val="21"/>
          <w:szCs w:val="21"/>
        </w:rPr>
      </w:pPr>
      <w:r w:rsidRPr="000A77CA">
        <w:rPr>
          <w:rFonts w:ascii="Calibri" w:hAnsi="Calibri"/>
          <w:bCs/>
          <w:color w:val="002060"/>
          <w:sz w:val="20"/>
          <w:szCs w:val="21"/>
        </w:rPr>
        <w:t xml:space="preserve">Il est vrai que, par la vente, l’entreprise transforme ses stocks en argent liquide en quelques mois. Mais comme l’entreprise doit </w:t>
      </w:r>
      <w:r w:rsidR="0069501A" w:rsidRPr="000A77CA">
        <w:rPr>
          <w:rFonts w:ascii="Calibri" w:hAnsi="Calibri"/>
          <w:bCs/>
          <w:color w:val="002060"/>
          <w:sz w:val="20"/>
          <w:szCs w:val="21"/>
        </w:rPr>
        <w:t xml:space="preserve">disposer </w:t>
      </w:r>
      <w:r w:rsidR="0069501A" w:rsidRPr="000A77CA">
        <w:rPr>
          <w:rFonts w:ascii="Calibri" w:hAnsi="Calibri"/>
          <w:b/>
          <w:bCs/>
          <w:color w:val="002060"/>
          <w:sz w:val="20"/>
          <w:szCs w:val="21"/>
        </w:rPr>
        <w:t>en permanence</w:t>
      </w:r>
      <w:r w:rsidRPr="000A77CA">
        <w:rPr>
          <w:rFonts w:ascii="Calibri" w:hAnsi="Calibri"/>
          <w:bCs/>
          <w:color w:val="002060"/>
          <w:sz w:val="20"/>
          <w:szCs w:val="21"/>
        </w:rPr>
        <w:t xml:space="preserve"> </w:t>
      </w:r>
      <w:r w:rsidR="0069501A" w:rsidRPr="000A77CA">
        <w:rPr>
          <w:rFonts w:ascii="Calibri" w:hAnsi="Calibri"/>
          <w:bCs/>
          <w:color w:val="002060"/>
          <w:sz w:val="20"/>
          <w:szCs w:val="21"/>
        </w:rPr>
        <w:t>d’un</w:t>
      </w:r>
      <w:r w:rsidRPr="000A77CA">
        <w:rPr>
          <w:rFonts w:ascii="Calibri" w:hAnsi="Calibri"/>
          <w:bCs/>
          <w:color w:val="002060"/>
          <w:sz w:val="20"/>
          <w:szCs w:val="21"/>
        </w:rPr>
        <w:t xml:space="preserve"> certain niveau</w:t>
      </w:r>
      <w:r w:rsidR="0069501A" w:rsidRPr="000A77CA">
        <w:rPr>
          <w:rFonts w:ascii="Calibri" w:hAnsi="Calibri"/>
          <w:bCs/>
          <w:color w:val="002060"/>
          <w:sz w:val="20"/>
          <w:szCs w:val="21"/>
        </w:rPr>
        <w:t xml:space="preserve"> de stock</w:t>
      </w:r>
      <w:r w:rsidRPr="000A77CA">
        <w:rPr>
          <w:rFonts w:ascii="Calibri" w:hAnsi="Calibri"/>
          <w:bCs/>
          <w:color w:val="002060"/>
          <w:sz w:val="20"/>
          <w:szCs w:val="21"/>
        </w:rPr>
        <w:t xml:space="preserve"> pour assurer sa production et ses ventes, les éléments en stock sont remplacés au fur et à mesure.</w:t>
      </w:r>
    </w:p>
    <w:p w:rsidR="00EA5FAD" w:rsidRDefault="00EA5FAD" w:rsidP="00916E96">
      <w:pPr>
        <w:shd w:val="clear" w:color="auto" w:fill="FFFFFF"/>
        <w:spacing w:after="60"/>
        <w:jc w:val="both"/>
        <w:rPr>
          <w:rFonts w:ascii="Calibri" w:hAnsi="Calibri"/>
          <w:bCs/>
          <w:color w:val="002060"/>
          <w:sz w:val="20"/>
          <w:szCs w:val="21"/>
        </w:rPr>
      </w:pPr>
      <w:r>
        <w:rPr>
          <w:rFonts w:ascii="Calibri" w:hAnsi="Calibri"/>
          <w:bCs/>
          <w:color w:val="002060"/>
          <w:sz w:val="20"/>
          <w:szCs w:val="21"/>
        </w:rPr>
        <w:t>Il se crée ainsi un mouvement permanent d’entrées et de sorties de stock, dont la durée moyenne dépend de la durée de fabrication et de commercialisation</w:t>
      </w:r>
      <w:r w:rsidR="00B84EEA">
        <w:rPr>
          <w:rFonts w:ascii="Calibri" w:hAnsi="Calibri"/>
          <w:bCs/>
          <w:color w:val="002060"/>
          <w:sz w:val="20"/>
          <w:szCs w:val="21"/>
        </w:rPr>
        <w:t>. En définitive, les sommes investies dans les stocks demeurent immobilisées</w:t>
      </w:r>
      <w:r w:rsidR="0068730B">
        <w:rPr>
          <w:rFonts w:ascii="Calibri" w:hAnsi="Calibri"/>
          <w:bCs/>
          <w:color w:val="002060"/>
          <w:sz w:val="20"/>
          <w:szCs w:val="21"/>
        </w:rPr>
        <w:t xml:space="preserve"> une</w:t>
      </w:r>
      <w:r w:rsidR="00B84EEA">
        <w:rPr>
          <w:rFonts w:ascii="Calibri" w:hAnsi="Calibri"/>
          <w:bCs/>
          <w:color w:val="002060"/>
          <w:sz w:val="20"/>
          <w:szCs w:val="21"/>
        </w:rPr>
        <w:t xml:space="preserve"> longue période.</w:t>
      </w:r>
    </w:p>
    <w:p w:rsidR="00B84EEA" w:rsidRPr="00CF1F67" w:rsidRDefault="00936799" w:rsidP="00916E96">
      <w:pPr>
        <w:shd w:val="clear" w:color="auto" w:fill="FFFFFF"/>
        <w:spacing w:after="60"/>
        <w:jc w:val="both"/>
        <w:rPr>
          <w:rFonts w:ascii="Calibri" w:hAnsi="Calibri"/>
          <w:b/>
          <w:bCs/>
          <w:color w:val="002060"/>
          <w:sz w:val="20"/>
          <w:szCs w:val="21"/>
        </w:rPr>
      </w:pPr>
      <w:r>
        <w:rPr>
          <w:rFonts w:ascii="Calibri" w:hAnsi="Calibri"/>
          <w:bCs/>
          <w:color w:val="002060"/>
          <w:sz w:val="20"/>
          <w:szCs w:val="21"/>
        </w:rPr>
        <w:t xml:space="preserve">Même si chacun d’eux ne reste que peu de temps dans l’entreprise, </w:t>
      </w:r>
      <w:r w:rsidRPr="00CF1F67">
        <w:rPr>
          <w:rFonts w:ascii="Calibri" w:hAnsi="Calibri"/>
          <w:b/>
          <w:bCs/>
          <w:color w:val="002060"/>
          <w:sz w:val="20"/>
          <w:szCs w:val="21"/>
        </w:rPr>
        <w:t>l</w:t>
      </w:r>
      <w:r w:rsidR="00B84EEA" w:rsidRPr="00CF1F67">
        <w:rPr>
          <w:rFonts w:ascii="Calibri" w:hAnsi="Calibri"/>
          <w:b/>
          <w:bCs/>
          <w:color w:val="002060"/>
          <w:sz w:val="20"/>
          <w:szCs w:val="21"/>
        </w:rPr>
        <w:t>es éléments composant le stock sont animés d’un mouvement cyclique renouvelable</w:t>
      </w:r>
      <w:r w:rsidRPr="00CF1F67">
        <w:rPr>
          <w:rFonts w:ascii="Calibri" w:hAnsi="Calibri"/>
          <w:b/>
          <w:bCs/>
          <w:color w:val="002060"/>
          <w:sz w:val="20"/>
          <w:szCs w:val="21"/>
        </w:rPr>
        <w:t xml:space="preserve">, qui va durer tant que durera l’exploitation de l’entreprise. Conséquence : </w:t>
      </w:r>
      <w:r w:rsidR="00B84EEA" w:rsidRPr="00CF1F67">
        <w:rPr>
          <w:rFonts w:ascii="Calibri" w:hAnsi="Calibri"/>
          <w:b/>
          <w:bCs/>
          <w:color w:val="002060"/>
          <w:sz w:val="20"/>
          <w:szCs w:val="21"/>
        </w:rPr>
        <w:t>les fonds sont gelés dans le stock de façon permanente</w:t>
      </w:r>
      <w:r w:rsidRPr="00CF1F67">
        <w:rPr>
          <w:rFonts w:ascii="Calibri" w:hAnsi="Calibri"/>
          <w:b/>
          <w:bCs/>
          <w:color w:val="002060"/>
          <w:sz w:val="20"/>
          <w:szCs w:val="21"/>
        </w:rPr>
        <w:t>.</w:t>
      </w:r>
    </w:p>
    <w:p w:rsidR="00AA1BF1" w:rsidRDefault="00241F23" w:rsidP="00241F23">
      <w:pPr>
        <w:shd w:val="clear" w:color="auto" w:fill="FFFFFF"/>
        <w:spacing w:after="60"/>
        <w:ind w:left="170" w:hanging="170"/>
        <w:jc w:val="both"/>
        <w:rPr>
          <w:rFonts w:ascii="Calibri" w:hAnsi="Calibri"/>
          <w:color w:val="002060"/>
          <w:sz w:val="20"/>
          <w:szCs w:val="20"/>
        </w:rPr>
      </w:pPr>
      <w:r w:rsidRPr="005C2E86">
        <w:rPr>
          <w:noProof/>
        </w:rPr>
        <w:drawing>
          <wp:inline distT="0" distB="0" distL="0" distR="0">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45C15">
        <w:rPr>
          <w:rFonts w:ascii="Calibri" w:hAnsi="Calibri"/>
          <w:color w:val="002060"/>
          <w:sz w:val="20"/>
          <w:szCs w:val="20"/>
        </w:rPr>
        <w:t xml:space="preserve">Il vous faut optimiser la </w:t>
      </w:r>
      <w:r w:rsidR="00AA1BF1" w:rsidRPr="007548E7">
        <w:rPr>
          <w:rFonts w:ascii="Calibri" w:hAnsi="Calibri"/>
          <w:color w:val="002060"/>
          <w:sz w:val="20"/>
          <w:szCs w:val="20"/>
        </w:rPr>
        <w:t xml:space="preserve">gestion des stocks </w:t>
      </w:r>
      <w:r w:rsidR="00145C15">
        <w:rPr>
          <w:rFonts w:ascii="Calibri" w:hAnsi="Calibri"/>
          <w:color w:val="002060"/>
          <w:sz w:val="20"/>
          <w:szCs w:val="20"/>
        </w:rPr>
        <w:t>afin d’</w:t>
      </w:r>
      <w:r w:rsidR="00AA1BF1" w:rsidRPr="007548E7">
        <w:rPr>
          <w:rFonts w:ascii="Calibri" w:hAnsi="Calibri"/>
          <w:color w:val="002060"/>
          <w:sz w:val="20"/>
          <w:szCs w:val="20"/>
        </w:rPr>
        <w:t xml:space="preserve">aboutir à un niveau le plus faible possible. Ce résultat dépend de la durée des délais de livraison et de la sécurité des sources d'approvisionnement, car une entreprise ne peut pas se permettre une rupture qui souvent coûte plus cher que la gestion d'un stock de sécurité. </w:t>
      </w:r>
    </w:p>
    <w:p w:rsidR="00D74909" w:rsidRDefault="00241F23" w:rsidP="00241F23">
      <w:pPr>
        <w:shd w:val="clear" w:color="auto" w:fill="FFFFFF"/>
        <w:spacing w:after="60"/>
        <w:ind w:left="170" w:hanging="170"/>
        <w:jc w:val="both"/>
        <w:rPr>
          <w:rFonts w:ascii="Calibri" w:hAnsi="Calibri"/>
          <w:color w:val="002060"/>
          <w:sz w:val="20"/>
          <w:szCs w:val="20"/>
        </w:rPr>
      </w:pPr>
      <w:r w:rsidRPr="005C2E86">
        <w:rPr>
          <w:noProof/>
        </w:rPr>
        <w:drawing>
          <wp:inline distT="0" distB="0" distL="0" distR="0">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7494A">
        <w:rPr>
          <w:rFonts w:ascii="Calibri" w:hAnsi="Calibri"/>
          <w:color w:val="002060"/>
          <w:sz w:val="20"/>
          <w:szCs w:val="20"/>
        </w:rPr>
        <w:t>Vous pouvez réduire le nombre de références ainsi que</w:t>
      </w:r>
      <w:r w:rsidR="00D74909">
        <w:rPr>
          <w:rFonts w:ascii="Calibri" w:hAnsi="Calibri"/>
          <w:color w:val="002060"/>
          <w:sz w:val="20"/>
          <w:szCs w:val="20"/>
        </w:rPr>
        <w:t xml:space="preserve"> </w:t>
      </w:r>
      <w:r w:rsidR="00AA1BF1" w:rsidRPr="007548E7">
        <w:rPr>
          <w:rFonts w:ascii="Calibri" w:hAnsi="Calibri"/>
          <w:color w:val="002060"/>
          <w:sz w:val="20"/>
          <w:szCs w:val="20"/>
        </w:rPr>
        <w:t xml:space="preserve">vos stocks </w:t>
      </w:r>
      <w:r w:rsidR="009C5C10">
        <w:rPr>
          <w:rFonts w:ascii="Calibri" w:hAnsi="Calibri"/>
          <w:color w:val="002060"/>
          <w:sz w:val="20"/>
          <w:szCs w:val="20"/>
        </w:rPr>
        <w:t>d’en-cours (stocks « rampons »)</w:t>
      </w:r>
      <w:r w:rsidR="00E7494A">
        <w:rPr>
          <w:rFonts w:ascii="Calibri" w:hAnsi="Calibri"/>
          <w:color w:val="002060"/>
          <w:sz w:val="20"/>
          <w:szCs w:val="20"/>
        </w:rPr>
        <w:t xml:space="preserve"> dans les ateliers grâce à </w:t>
      </w:r>
      <w:r w:rsidR="009C5C10">
        <w:rPr>
          <w:rFonts w:ascii="Calibri" w:hAnsi="Calibri"/>
          <w:color w:val="002060"/>
          <w:sz w:val="20"/>
          <w:szCs w:val="20"/>
        </w:rPr>
        <w:t>une réorganisation</w:t>
      </w:r>
      <w:r w:rsidR="00E7494A">
        <w:rPr>
          <w:rFonts w:ascii="Calibri" w:hAnsi="Calibri"/>
          <w:color w:val="002060"/>
          <w:sz w:val="20"/>
          <w:szCs w:val="20"/>
        </w:rPr>
        <w:t xml:space="preserve"> </w:t>
      </w:r>
      <w:r w:rsidR="00AA1BF1" w:rsidRPr="007548E7">
        <w:rPr>
          <w:rFonts w:ascii="Calibri" w:hAnsi="Calibri"/>
          <w:color w:val="002060"/>
          <w:sz w:val="20"/>
          <w:szCs w:val="20"/>
        </w:rPr>
        <w:t>de production pilotées par une informatisation adaptée qui permet d'optimiser vos cadences de réapprovisionnement. La technique des stocks d'alerte permet également de réduire sensiblement la valeur des stoc</w:t>
      </w:r>
      <w:r w:rsidR="009C5C10">
        <w:rPr>
          <w:rFonts w:ascii="Calibri" w:hAnsi="Calibri"/>
          <w:color w:val="002060"/>
          <w:sz w:val="20"/>
          <w:szCs w:val="20"/>
        </w:rPr>
        <w:t>ks tout en évitant les ruptures ;</w:t>
      </w:r>
    </w:p>
    <w:p w:rsidR="00E7494A" w:rsidRDefault="00241F23" w:rsidP="00241F23">
      <w:pPr>
        <w:shd w:val="clear" w:color="auto" w:fill="FFFFFF"/>
        <w:spacing w:after="60"/>
        <w:ind w:left="170" w:hanging="170"/>
        <w:jc w:val="both"/>
        <w:rPr>
          <w:rFonts w:ascii="Calibri" w:hAnsi="Calibri"/>
          <w:color w:val="002060"/>
          <w:sz w:val="20"/>
          <w:szCs w:val="20"/>
        </w:rPr>
      </w:pPr>
      <w:r w:rsidRPr="005C2E86">
        <w:rPr>
          <w:noProof/>
        </w:rPr>
        <w:drawing>
          <wp:inline distT="0" distB="0" distL="0" distR="0">
            <wp:extent cx="114300" cy="95250"/>
            <wp:effectExtent l="0" t="0" r="0" b="0"/>
            <wp:docPr id="24" name="Image 2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E7494A">
        <w:rPr>
          <w:rFonts w:ascii="Calibri" w:hAnsi="Calibri"/>
          <w:color w:val="002060"/>
          <w:sz w:val="20"/>
          <w:szCs w:val="20"/>
        </w:rPr>
        <w:t>Vous pouvez également essayer, dans la mesure du possible, de ne fabriquer qu’</w:t>
      </w:r>
      <w:r w:rsidR="009C5C10">
        <w:rPr>
          <w:rFonts w:ascii="Calibri" w:hAnsi="Calibri"/>
          <w:color w:val="002060"/>
          <w:sz w:val="20"/>
          <w:szCs w:val="20"/>
        </w:rPr>
        <w:t xml:space="preserve">à la </w:t>
      </w:r>
      <w:r w:rsidR="00E7494A">
        <w:rPr>
          <w:rFonts w:ascii="Calibri" w:hAnsi="Calibri"/>
          <w:color w:val="002060"/>
          <w:sz w:val="20"/>
          <w:szCs w:val="20"/>
        </w:rPr>
        <w:t>demande</w:t>
      </w:r>
      <w:r w:rsidR="009C5C10" w:rsidRPr="009C5C10">
        <w:rPr>
          <w:rFonts w:asciiTheme="minorHAnsi" w:hAnsiTheme="minorHAnsi"/>
          <w:color w:val="002060"/>
          <w:sz w:val="20"/>
        </w:rPr>
        <w:t xml:space="preserve"> </w:t>
      </w:r>
      <w:r w:rsidR="009C5C10" w:rsidRPr="005A39F3">
        <w:rPr>
          <w:rFonts w:asciiTheme="minorHAnsi" w:hAnsiTheme="minorHAnsi"/>
          <w:color w:val="002060"/>
          <w:sz w:val="20"/>
        </w:rPr>
        <w:t>et, en règle générale, coordonner, au mieux, les plannings de ventes et de production</w:t>
      </w:r>
      <w:r w:rsidR="00E7494A">
        <w:rPr>
          <w:rFonts w:ascii="Calibri" w:hAnsi="Calibri"/>
          <w:color w:val="002060"/>
          <w:sz w:val="20"/>
          <w:szCs w:val="20"/>
        </w:rPr>
        <w:t xml:space="preserve"> afin d’éviter les stock</w:t>
      </w:r>
      <w:r w:rsidR="009C5C10">
        <w:rPr>
          <w:rFonts w:ascii="Calibri" w:hAnsi="Calibri"/>
          <w:color w:val="002060"/>
          <w:sz w:val="20"/>
          <w:szCs w:val="20"/>
        </w:rPr>
        <w:t>s</w:t>
      </w:r>
      <w:r w:rsidR="00E7494A">
        <w:rPr>
          <w:rFonts w:ascii="Calibri" w:hAnsi="Calibri"/>
          <w:color w:val="002060"/>
          <w:sz w:val="20"/>
          <w:szCs w:val="20"/>
        </w:rPr>
        <w:t xml:space="preserve"> de produits finis ou</w:t>
      </w:r>
      <w:r w:rsidR="009C5C10">
        <w:rPr>
          <w:rFonts w:ascii="Calibri" w:hAnsi="Calibri"/>
          <w:color w:val="002060"/>
          <w:sz w:val="20"/>
          <w:szCs w:val="20"/>
        </w:rPr>
        <w:t>, du moins, de les réduire fortement ;</w:t>
      </w:r>
    </w:p>
    <w:p w:rsidR="00F836E1" w:rsidRDefault="00241F23" w:rsidP="00241F23">
      <w:pPr>
        <w:shd w:val="clear" w:color="auto" w:fill="FFFFFF"/>
        <w:spacing w:after="120"/>
        <w:ind w:left="170" w:hanging="170"/>
        <w:jc w:val="both"/>
        <w:rPr>
          <w:rFonts w:ascii="Calibri" w:hAnsi="Calibri"/>
          <w:color w:val="002060"/>
          <w:sz w:val="20"/>
          <w:szCs w:val="20"/>
        </w:rPr>
      </w:pPr>
      <w:r w:rsidRPr="005C2E86">
        <w:rPr>
          <w:noProof/>
        </w:rPr>
        <w:drawing>
          <wp:inline distT="0" distB="0" distL="0" distR="0">
            <wp:extent cx="114300" cy="95250"/>
            <wp:effectExtent l="0" t="0" r="0" b="0"/>
            <wp:docPr id="25" name="Image 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A1BF1" w:rsidRPr="007548E7">
        <w:rPr>
          <w:rFonts w:ascii="Calibri" w:hAnsi="Calibri"/>
          <w:color w:val="002060"/>
          <w:sz w:val="20"/>
          <w:szCs w:val="20"/>
        </w:rPr>
        <w:t>Enfin, portez une attention toute particulière aux stocks de produits anciens ou dormants. A partir du moment où ces derniers ne génèrent pas de ventes significatives, il est préférable de s'en séparer : une baisse temporaire de marge vaut mieux qu'un BFR alourdi !</w:t>
      </w:r>
    </w:p>
    <w:p w:rsidR="0022691B" w:rsidRPr="00AB22D7" w:rsidRDefault="0022691B" w:rsidP="00495E6A">
      <w:pPr>
        <w:pStyle w:val="Paragraphedeliste"/>
        <w:numPr>
          <w:ilvl w:val="0"/>
          <w:numId w:val="11"/>
        </w:numPr>
        <w:shd w:val="clear" w:color="auto" w:fill="FFFFFF"/>
        <w:spacing w:after="60"/>
        <w:ind w:left="227" w:hanging="227"/>
        <w:rPr>
          <w:rFonts w:ascii="Calibri" w:hAnsi="Calibri"/>
          <w:b/>
          <w:bCs/>
          <w:color w:val="002060"/>
          <w:sz w:val="20"/>
          <w:szCs w:val="21"/>
        </w:rPr>
      </w:pPr>
      <w:r w:rsidRPr="00AB22D7">
        <w:rPr>
          <w:rFonts w:ascii="Calibri" w:hAnsi="Calibri"/>
          <w:b/>
          <w:bCs/>
          <w:color w:val="002060"/>
          <w:sz w:val="20"/>
          <w:szCs w:val="21"/>
        </w:rPr>
        <w:t>Réglez vos fournisseurs aussi tard que vous le pouvez</w:t>
      </w:r>
    </w:p>
    <w:p w:rsidR="0022691B" w:rsidRDefault="0022691B" w:rsidP="00916E96">
      <w:pPr>
        <w:shd w:val="clear" w:color="auto" w:fill="FFFFFF"/>
        <w:spacing w:after="60"/>
        <w:jc w:val="both"/>
        <w:rPr>
          <w:rFonts w:ascii="Calibri" w:hAnsi="Calibri"/>
          <w:color w:val="002060"/>
          <w:sz w:val="20"/>
          <w:szCs w:val="21"/>
        </w:rPr>
      </w:pPr>
      <w:r w:rsidRPr="00936799">
        <w:rPr>
          <w:rFonts w:ascii="Calibri" w:hAnsi="Calibri"/>
          <w:bCs/>
          <w:color w:val="002060"/>
          <w:sz w:val="20"/>
          <w:szCs w:val="21"/>
        </w:rPr>
        <w:t>Les conditions de paiement obtenu</w:t>
      </w:r>
      <w:r>
        <w:rPr>
          <w:rFonts w:ascii="Calibri" w:hAnsi="Calibri"/>
          <w:bCs/>
          <w:color w:val="002060"/>
          <w:sz w:val="20"/>
          <w:szCs w:val="21"/>
        </w:rPr>
        <w:t>e</w:t>
      </w:r>
      <w:r w:rsidRPr="00936799">
        <w:rPr>
          <w:rFonts w:ascii="Calibri" w:hAnsi="Calibri"/>
          <w:bCs/>
          <w:color w:val="002060"/>
          <w:sz w:val="20"/>
          <w:szCs w:val="21"/>
        </w:rPr>
        <w:t>s d’un fournisseur</w:t>
      </w:r>
      <w:r>
        <w:rPr>
          <w:rFonts w:ascii="Calibri" w:hAnsi="Calibri"/>
          <w:bCs/>
          <w:color w:val="002060"/>
          <w:sz w:val="20"/>
          <w:szCs w:val="21"/>
        </w:rPr>
        <w:t xml:space="preserve"> équivalent à un crédit à court terme. En revanche, celles obtenues de l’ensemble des fournisseurs représentent une ressource permanente </w:t>
      </w:r>
      <w:r w:rsidRPr="00CF1F67">
        <w:rPr>
          <w:rFonts w:ascii="Calibri" w:hAnsi="Calibri"/>
          <w:b/>
          <w:color w:val="002060"/>
          <w:sz w:val="20"/>
          <w:szCs w:val="21"/>
        </w:rPr>
        <w:t>parce que cyclique : avant que l’entreprise ne paie une facture, elle aura fait d’autres achats et les délais de paiement de ces nouveaux achats se substitueront aux précédents</w:t>
      </w:r>
      <w:r>
        <w:rPr>
          <w:rFonts w:ascii="Calibri" w:hAnsi="Calibri"/>
          <w:color w:val="002060"/>
          <w:sz w:val="20"/>
          <w:szCs w:val="21"/>
        </w:rPr>
        <w:t>.</w:t>
      </w:r>
    </w:p>
    <w:p w:rsidR="0022691B" w:rsidRPr="00CF1F67" w:rsidRDefault="00241F23" w:rsidP="00241F23">
      <w:pPr>
        <w:shd w:val="clear" w:color="auto" w:fill="FFFFFF"/>
        <w:spacing w:after="60"/>
        <w:ind w:left="170" w:hanging="170"/>
        <w:jc w:val="both"/>
        <w:rPr>
          <w:rFonts w:ascii="Calibri" w:hAnsi="Calibri"/>
          <w:bCs/>
          <w:color w:val="002060"/>
          <w:sz w:val="20"/>
          <w:szCs w:val="21"/>
        </w:rPr>
      </w:pPr>
      <w:r w:rsidRPr="005C2E86">
        <w:rPr>
          <w:noProof/>
        </w:rPr>
        <w:drawing>
          <wp:inline distT="0" distB="0" distL="0" distR="0">
            <wp:extent cx="114300" cy="95250"/>
            <wp:effectExtent l="0" t="0" r="0" b="0"/>
            <wp:docPr id="26" name="Image 2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2691B">
        <w:rPr>
          <w:rFonts w:ascii="Calibri" w:hAnsi="Calibri"/>
          <w:color w:val="002060"/>
          <w:sz w:val="20"/>
          <w:szCs w:val="21"/>
        </w:rPr>
        <w:t>Assurez-vous d’avoir obtenu les délais de paiement couramment appliqués dans la profession ;</w:t>
      </w:r>
    </w:p>
    <w:p w:rsidR="0022691B" w:rsidRDefault="00241F23" w:rsidP="00241F23">
      <w:pPr>
        <w:shd w:val="clear" w:color="auto" w:fill="FFFFFF"/>
        <w:spacing w:after="60"/>
        <w:ind w:left="170" w:hanging="170"/>
        <w:jc w:val="both"/>
        <w:rPr>
          <w:rFonts w:asciiTheme="minorHAnsi" w:hAnsiTheme="minorHAnsi"/>
          <w:color w:val="002060"/>
          <w:sz w:val="20"/>
        </w:rPr>
      </w:pPr>
      <w:r w:rsidRPr="005C2E86">
        <w:rPr>
          <w:noProof/>
        </w:rPr>
        <w:drawing>
          <wp:inline distT="0" distB="0" distL="0" distR="0">
            <wp:extent cx="114300" cy="95250"/>
            <wp:effectExtent l="0" t="0" r="0" b="0"/>
            <wp:docPr id="27" name="Image 2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22691B">
        <w:rPr>
          <w:rFonts w:asciiTheme="minorHAnsi" w:hAnsiTheme="minorHAnsi"/>
          <w:color w:val="002060"/>
          <w:sz w:val="20"/>
        </w:rPr>
        <w:t xml:space="preserve">Négociez des délais de paiements plus longs ponctuellement sous forme d’un étalement en </w:t>
      </w:r>
      <w:r w:rsidR="00495E6A">
        <w:rPr>
          <w:rFonts w:asciiTheme="minorHAnsi" w:hAnsiTheme="minorHAnsi"/>
          <w:color w:val="002060"/>
          <w:sz w:val="20"/>
        </w:rPr>
        <w:t>plusieurs</w:t>
      </w:r>
      <w:r w:rsidR="0022691B">
        <w:rPr>
          <w:rFonts w:asciiTheme="minorHAnsi" w:hAnsiTheme="minorHAnsi"/>
          <w:color w:val="002060"/>
          <w:sz w:val="20"/>
        </w:rPr>
        <w:t xml:space="preserve"> paiements, en veillant à ne pas étrangler vos fournisseurs ;</w:t>
      </w:r>
    </w:p>
    <w:p w:rsidR="0022691B" w:rsidRDefault="0022691B" w:rsidP="00241F23">
      <w:pPr>
        <w:shd w:val="clear" w:color="auto" w:fill="FFFFFF"/>
        <w:spacing w:after="120"/>
        <w:jc w:val="both"/>
        <w:rPr>
          <w:rFonts w:ascii="Calibri" w:hAnsi="Calibri"/>
          <w:color w:val="002060"/>
          <w:sz w:val="20"/>
          <w:szCs w:val="20"/>
        </w:rPr>
      </w:pPr>
      <w:r w:rsidRPr="00241F23">
        <w:rPr>
          <w:rFonts w:asciiTheme="minorHAnsi" w:hAnsiTheme="minorHAnsi"/>
          <w:b/>
          <w:color w:val="FF0000"/>
          <w:sz w:val="20"/>
        </w:rPr>
        <w:t>Attention</w:t>
      </w:r>
      <w:r>
        <w:rPr>
          <w:rFonts w:asciiTheme="minorHAnsi" w:hAnsiTheme="minorHAnsi"/>
          <w:color w:val="002060"/>
          <w:sz w:val="20"/>
        </w:rPr>
        <w:t> : l</w:t>
      </w:r>
      <w:r w:rsidRPr="009C5C10">
        <w:rPr>
          <w:rFonts w:asciiTheme="minorHAnsi" w:hAnsiTheme="minorHAnsi"/>
          <w:color w:val="002060"/>
          <w:sz w:val="20"/>
        </w:rPr>
        <w:t>es retards de paiement peuvent conduire un fournisseur à stopper les livraisons, entraînant des problèmes potentiels de la chaîne d’approvisionnement et des difficultés pour votre propre entreprise</w:t>
      </w:r>
      <w:r>
        <w:t>.</w:t>
      </w:r>
    </w:p>
    <w:p w:rsidR="00AA62B7" w:rsidRPr="00AB22D7" w:rsidRDefault="00AA62B7" w:rsidP="00916E96">
      <w:pPr>
        <w:spacing w:after="60"/>
        <w:jc w:val="both"/>
        <w:rPr>
          <w:rFonts w:ascii="Calibri" w:hAnsi="Calibri"/>
          <w:b/>
          <w:color w:val="002060"/>
          <w:sz w:val="21"/>
          <w:szCs w:val="21"/>
        </w:rPr>
      </w:pPr>
      <w:r w:rsidRPr="00AB22D7">
        <w:rPr>
          <w:rFonts w:ascii="Calibri" w:hAnsi="Calibri"/>
          <w:b/>
          <w:color w:val="002060"/>
          <w:sz w:val="21"/>
          <w:szCs w:val="21"/>
        </w:rPr>
        <w:t>Calculez votre BFR</w:t>
      </w:r>
    </w:p>
    <w:p w:rsidR="000C1279" w:rsidRPr="007548E7" w:rsidRDefault="000C1279" w:rsidP="00C959D9">
      <w:pPr>
        <w:spacing w:after="120"/>
        <w:jc w:val="both"/>
        <w:rPr>
          <w:rFonts w:ascii="Calibri" w:hAnsi="Calibri"/>
          <w:color w:val="002060"/>
          <w:sz w:val="20"/>
          <w:szCs w:val="20"/>
        </w:rPr>
      </w:pPr>
      <w:r w:rsidRPr="007548E7">
        <w:rPr>
          <w:rFonts w:ascii="Calibri" w:hAnsi="Calibri"/>
          <w:color w:val="002060"/>
          <w:sz w:val="20"/>
          <w:szCs w:val="20"/>
        </w:rPr>
        <w:t>Traduire son BFR en jours de chiffre d’affaires permet de mieux le cerner pour mieux le piloter. Le calcul de votre niveau moyen de BFR en nombre de jours de CA se fait en appliquant un coefficient de pondération à un délai moyen d’encaissement ou de décaissement sur les principaux flux financiers de votre entreprise: postes clients, stocks, fournisseurs et coûts salariaux. A partir de vos états comptables et financiers, vous pouvez facilement déduire les délais moyens et les coefficients de pondération correspondants en effectuant les calculs ci-dessous :</w:t>
      </w:r>
    </w:p>
    <w:tbl>
      <w:tblPr>
        <w:tblW w:w="10120"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624"/>
        <w:gridCol w:w="5034"/>
        <w:gridCol w:w="3462"/>
      </w:tblGrid>
      <w:tr w:rsidR="000C1279" w:rsidRPr="000C1279" w:rsidTr="00DA67BB">
        <w:trPr>
          <w:tblCellSpacing w:w="15" w:type="dxa"/>
        </w:trPr>
        <w:tc>
          <w:tcPr>
            <w:tcW w:w="0" w:type="auto"/>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Encaissements</w:t>
            </w:r>
          </w:p>
        </w:tc>
        <w:tc>
          <w:tcPr>
            <w:tcW w:w="5004" w:type="dxa"/>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Délais moyens en jours de CA</w:t>
            </w:r>
          </w:p>
        </w:tc>
        <w:tc>
          <w:tcPr>
            <w:tcW w:w="3417" w:type="dxa"/>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Coefficients de pondération</w:t>
            </w:r>
          </w:p>
        </w:tc>
      </w:tr>
      <w:tr w:rsidR="000C1279" w:rsidRPr="000C1279" w:rsidTr="00DA67BB">
        <w:trPr>
          <w:tblCellSpacing w:w="15" w:type="dxa"/>
        </w:trPr>
        <w:tc>
          <w:tcPr>
            <w:tcW w:w="0" w:type="auto"/>
            <w:tcBorders>
              <w:top w:val="nil"/>
              <w:bottom w:val="single" w:sz="4" w:space="0" w:color="auto"/>
              <w:right w:val="single" w:sz="4" w:space="0" w:color="EAEAEA"/>
            </w:tcBorders>
            <w:shd w:val="clear" w:color="auto" w:fill="ABC4D8"/>
            <w:hideMark/>
          </w:tcPr>
          <w:p w:rsidR="000C1279" w:rsidRPr="007548E7" w:rsidRDefault="000C1279" w:rsidP="00B84BB5">
            <w:pPr>
              <w:spacing w:before="120" w:after="120"/>
              <w:rPr>
                <w:rFonts w:ascii="Calibri" w:hAnsi="Calibri"/>
                <w:color w:val="002060"/>
                <w:sz w:val="20"/>
                <w:szCs w:val="20"/>
              </w:rPr>
            </w:pPr>
            <w:r w:rsidRPr="007548E7">
              <w:rPr>
                <w:rFonts w:ascii="Calibri" w:hAnsi="Calibri"/>
                <w:b/>
                <w:bCs/>
                <w:color w:val="002060"/>
                <w:sz w:val="20"/>
                <w:szCs w:val="20"/>
              </w:rPr>
              <w:t>Stocks de marchandises</w:t>
            </w:r>
          </w:p>
        </w:tc>
        <w:tc>
          <w:tcPr>
            <w:tcW w:w="5004" w:type="dxa"/>
            <w:tcBorders>
              <w:top w:val="nil"/>
              <w:bottom w:val="single" w:sz="4" w:space="0" w:color="auto"/>
              <w:right w:val="single" w:sz="4" w:space="0" w:color="EAEAEA"/>
            </w:tcBorders>
            <w:hideMark/>
          </w:tcPr>
          <w:p w:rsidR="000C1279" w:rsidRPr="007548E7" w:rsidRDefault="000C1279" w:rsidP="00A74D6D">
            <w:pPr>
              <w:spacing w:before="120" w:after="120"/>
              <w:rPr>
                <w:rFonts w:ascii="Calibri" w:hAnsi="Calibri"/>
                <w:color w:val="002060"/>
                <w:sz w:val="20"/>
                <w:szCs w:val="20"/>
              </w:rPr>
            </w:pPr>
            <w:r w:rsidRPr="007548E7">
              <w:rPr>
                <w:rFonts w:ascii="Calibri" w:hAnsi="Calibri"/>
                <w:color w:val="002060"/>
                <w:sz w:val="20"/>
                <w:szCs w:val="20"/>
              </w:rPr>
              <w:t xml:space="preserve">(Stock moyen de marchandises/Coût d’achat HT des marchandises vendues) </w:t>
            </w:r>
            <w:r w:rsidR="00A74D6D">
              <w:rPr>
                <w:rFonts w:ascii="Calibri" w:hAnsi="Calibri"/>
                <w:color w:val="002060"/>
                <w:sz w:val="20"/>
                <w:szCs w:val="20"/>
              </w:rPr>
              <w:t xml:space="preserve">x </w:t>
            </w:r>
            <w:r w:rsidRPr="007548E7">
              <w:rPr>
                <w:rFonts w:ascii="Calibri" w:hAnsi="Calibri"/>
                <w:color w:val="002060"/>
                <w:sz w:val="20"/>
                <w:szCs w:val="20"/>
              </w:rPr>
              <w:t>360</w:t>
            </w:r>
          </w:p>
        </w:tc>
        <w:tc>
          <w:tcPr>
            <w:tcW w:w="3417" w:type="dxa"/>
            <w:tcBorders>
              <w:top w:val="nil"/>
              <w:bottom w:val="single" w:sz="4" w:space="0" w:color="auto"/>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Coût d’achat HT des marchandises vendues/CA HT</w:t>
            </w:r>
          </w:p>
        </w:tc>
      </w:tr>
      <w:tr w:rsidR="00DA67BB" w:rsidRPr="000C1279" w:rsidTr="00DA67BB">
        <w:trPr>
          <w:tblCellSpacing w:w="15" w:type="dxa"/>
        </w:trPr>
        <w:tc>
          <w:tcPr>
            <w:tcW w:w="0" w:type="auto"/>
            <w:tcBorders>
              <w:top w:val="nil"/>
              <w:bottom w:val="single" w:sz="4" w:space="0" w:color="auto"/>
              <w:right w:val="single" w:sz="4" w:space="0" w:color="EAEAEA"/>
            </w:tcBorders>
            <w:shd w:val="clear" w:color="auto" w:fill="ABC4D8"/>
          </w:tcPr>
          <w:p w:rsidR="00DA67BB" w:rsidRPr="007548E7" w:rsidRDefault="00DA67BB" w:rsidP="00B84BB5">
            <w:pPr>
              <w:spacing w:before="120" w:after="120"/>
              <w:rPr>
                <w:rFonts w:ascii="Calibri" w:hAnsi="Calibri"/>
                <w:b/>
                <w:bCs/>
                <w:color w:val="002060"/>
                <w:sz w:val="20"/>
                <w:szCs w:val="20"/>
              </w:rPr>
            </w:pPr>
            <w:r>
              <w:rPr>
                <w:rFonts w:ascii="Calibri" w:hAnsi="Calibri"/>
                <w:b/>
                <w:bCs/>
                <w:color w:val="002060"/>
                <w:sz w:val="20"/>
                <w:szCs w:val="20"/>
              </w:rPr>
              <w:t>Stocks de matières</w:t>
            </w:r>
          </w:p>
        </w:tc>
        <w:tc>
          <w:tcPr>
            <w:tcW w:w="5004" w:type="dxa"/>
            <w:tcBorders>
              <w:top w:val="nil"/>
              <w:bottom w:val="single" w:sz="4" w:space="0" w:color="auto"/>
              <w:right w:val="single" w:sz="4" w:space="0" w:color="EAEAEA"/>
            </w:tcBorders>
          </w:tcPr>
          <w:p w:rsidR="00DA67BB" w:rsidRPr="007548E7" w:rsidRDefault="00DA67BB" w:rsidP="00972708">
            <w:pPr>
              <w:spacing w:before="120" w:after="120"/>
              <w:rPr>
                <w:rFonts w:ascii="Calibri" w:hAnsi="Calibri"/>
                <w:color w:val="002060"/>
                <w:sz w:val="20"/>
                <w:szCs w:val="20"/>
              </w:rPr>
            </w:pPr>
            <w:r w:rsidRPr="007548E7">
              <w:rPr>
                <w:rFonts w:ascii="Calibri" w:hAnsi="Calibri"/>
                <w:color w:val="002060"/>
                <w:sz w:val="20"/>
                <w:szCs w:val="20"/>
              </w:rPr>
              <w:t>Stock moyen de ma</w:t>
            </w:r>
            <w:r>
              <w:rPr>
                <w:rFonts w:ascii="Calibri" w:hAnsi="Calibri"/>
                <w:color w:val="002060"/>
                <w:sz w:val="20"/>
                <w:szCs w:val="20"/>
              </w:rPr>
              <w:t>tière</w:t>
            </w:r>
            <w:r w:rsidRPr="007548E7">
              <w:rPr>
                <w:rFonts w:ascii="Calibri" w:hAnsi="Calibri"/>
                <w:color w:val="002060"/>
                <w:sz w:val="20"/>
                <w:szCs w:val="20"/>
              </w:rPr>
              <w:t xml:space="preserve">s/Coût d’achat HT des </w:t>
            </w:r>
            <w:r>
              <w:rPr>
                <w:rFonts w:ascii="Calibri" w:hAnsi="Calibri"/>
                <w:color w:val="002060"/>
                <w:sz w:val="20"/>
                <w:szCs w:val="20"/>
              </w:rPr>
              <w:t>matières</w:t>
            </w:r>
            <w:r w:rsidRPr="007548E7">
              <w:rPr>
                <w:rFonts w:ascii="Calibri" w:hAnsi="Calibri"/>
                <w:color w:val="002060"/>
                <w:sz w:val="20"/>
                <w:szCs w:val="20"/>
              </w:rPr>
              <w:t xml:space="preserve"> </w:t>
            </w:r>
            <w:r w:rsidR="00972708">
              <w:rPr>
                <w:rFonts w:ascii="Calibri" w:hAnsi="Calibri"/>
                <w:color w:val="002060"/>
                <w:sz w:val="20"/>
                <w:szCs w:val="20"/>
              </w:rPr>
              <w:t>consommées</w:t>
            </w:r>
            <w:r w:rsidRPr="007548E7">
              <w:rPr>
                <w:rFonts w:ascii="Calibri" w:hAnsi="Calibri"/>
                <w:color w:val="002060"/>
                <w:sz w:val="20"/>
                <w:szCs w:val="20"/>
              </w:rPr>
              <w:t xml:space="preserve">) </w:t>
            </w:r>
            <w:r>
              <w:rPr>
                <w:rFonts w:ascii="Calibri" w:hAnsi="Calibri"/>
                <w:color w:val="002060"/>
                <w:sz w:val="20"/>
                <w:szCs w:val="20"/>
              </w:rPr>
              <w:t xml:space="preserve">x </w:t>
            </w:r>
            <w:r w:rsidRPr="007548E7">
              <w:rPr>
                <w:rFonts w:ascii="Calibri" w:hAnsi="Calibri"/>
                <w:color w:val="002060"/>
                <w:sz w:val="20"/>
                <w:szCs w:val="20"/>
              </w:rPr>
              <w:t>360</w:t>
            </w:r>
          </w:p>
        </w:tc>
        <w:tc>
          <w:tcPr>
            <w:tcW w:w="3417" w:type="dxa"/>
            <w:tcBorders>
              <w:top w:val="nil"/>
              <w:bottom w:val="single" w:sz="4" w:space="0" w:color="auto"/>
              <w:right w:val="single" w:sz="4" w:space="0" w:color="EAEAEA"/>
            </w:tcBorders>
          </w:tcPr>
          <w:p w:rsidR="00DA67BB" w:rsidRPr="007548E7" w:rsidRDefault="00DA67BB" w:rsidP="00972708">
            <w:pPr>
              <w:spacing w:before="120" w:after="120"/>
              <w:rPr>
                <w:rFonts w:ascii="Calibri" w:hAnsi="Calibri"/>
                <w:color w:val="002060"/>
                <w:sz w:val="20"/>
                <w:szCs w:val="20"/>
              </w:rPr>
            </w:pPr>
            <w:r w:rsidRPr="007548E7">
              <w:rPr>
                <w:rFonts w:ascii="Calibri" w:hAnsi="Calibri"/>
                <w:color w:val="002060"/>
                <w:sz w:val="20"/>
                <w:szCs w:val="20"/>
              </w:rPr>
              <w:t xml:space="preserve">Coût d’achat HT des </w:t>
            </w:r>
            <w:r>
              <w:rPr>
                <w:rFonts w:ascii="Calibri" w:hAnsi="Calibri"/>
                <w:color w:val="002060"/>
                <w:sz w:val="20"/>
                <w:szCs w:val="20"/>
              </w:rPr>
              <w:t>matières</w:t>
            </w:r>
            <w:r w:rsidRPr="007548E7">
              <w:rPr>
                <w:rFonts w:ascii="Calibri" w:hAnsi="Calibri"/>
                <w:color w:val="002060"/>
                <w:sz w:val="20"/>
                <w:szCs w:val="20"/>
              </w:rPr>
              <w:t xml:space="preserve"> </w:t>
            </w:r>
            <w:r w:rsidR="00972708">
              <w:rPr>
                <w:rFonts w:ascii="Calibri" w:hAnsi="Calibri"/>
                <w:color w:val="002060"/>
                <w:sz w:val="20"/>
                <w:szCs w:val="20"/>
              </w:rPr>
              <w:t>consommées</w:t>
            </w:r>
            <w:r w:rsidRPr="007548E7">
              <w:rPr>
                <w:rFonts w:ascii="Calibri" w:hAnsi="Calibri"/>
                <w:color w:val="002060"/>
                <w:sz w:val="20"/>
                <w:szCs w:val="20"/>
              </w:rPr>
              <w:t>/CA HT</w:t>
            </w:r>
          </w:p>
        </w:tc>
      </w:tr>
      <w:tr w:rsidR="000C1279" w:rsidRPr="000C1279" w:rsidTr="00DA67BB">
        <w:trPr>
          <w:tblCellSpacing w:w="15" w:type="dxa"/>
        </w:trPr>
        <w:tc>
          <w:tcPr>
            <w:tcW w:w="0" w:type="auto"/>
            <w:tcBorders>
              <w:bottom w:val="single" w:sz="4" w:space="0" w:color="EAEAEA"/>
              <w:right w:val="single" w:sz="4" w:space="0" w:color="EAEAEA"/>
            </w:tcBorders>
            <w:shd w:val="clear" w:color="auto" w:fill="ABC4D8"/>
            <w:hideMark/>
          </w:tcPr>
          <w:p w:rsidR="000C1279" w:rsidRPr="007548E7" w:rsidRDefault="000C1279" w:rsidP="00B84BB5">
            <w:pPr>
              <w:spacing w:before="120" w:after="120"/>
              <w:rPr>
                <w:rFonts w:ascii="Calibri" w:hAnsi="Calibri"/>
                <w:color w:val="002060"/>
                <w:sz w:val="20"/>
                <w:szCs w:val="20"/>
              </w:rPr>
            </w:pPr>
            <w:r w:rsidRPr="007548E7">
              <w:rPr>
                <w:rFonts w:ascii="Calibri" w:hAnsi="Calibri"/>
                <w:b/>
                <w:bCs/>
                <w:color w:val="002060"/>
                <w:sz w:val="20"/>
                <w:szCs w:val="20"/>
              </w:rPr>
              <w:t>Créances clients</w:t>
            </w:r>
          </w:p>
        </w:tc>
        <w:tc>
          <w:tcPr>
            <w:tcW w:w="5004" w:type="dxa"/>
            <w:tcBorders>
              <w:bottom w:val="single" w:sz="4" w:space="0" w:color="EAEAEA"/>
              <w:right w:val="single" w:sz="4" w:space="0" w:color="EAEAEA"/>
            </w:tcBorders>
            <w:hideMark/>
          </w:tcPr>
          <w:p w:rsidR="000C1279" w:rsidRPr="007548E7" w:rsidRDefault="000C1279" w:rsidP="00A74D6D">
            <w:pPr>
              <w:spacing w:before="120" w:after="120"/>
              <w:rPr>
                <w:rFonts w:ascii="Calibri" w:hAnsi="Calibri"/>
                <w:color w:val="002060"/>
                <w:sz w:val="20"/>
                <w:szCs w:val="20"/>
              </w:rPr>
            </w:pPr>
            <w:r w:rsidRPr="007548E7">
              <w:rPr>
                <w:rFonts w:ascii="Calibri" w:hAnsi="Calibri"/>
                <w:color w:val="002060"/>
                <w:sz w:val="20"/>
                <w:szCs w:val="20"/>
              </w:rPr>
              <w:t xml:space="preserve">(Créances clients et comptes rattachés/ CA TTC total) </w:t>
            </w:r>
            <w:r w:rsidR="00A74D6D">
              <w:rPr>
                <w:rFonts w:ascii="Calibri" w:hAnsi="Calibri"/>
                <w:color w:val="002060"/>
                <w:sz w:val="20"/>
                <w:szCs w:val="20"/>
              </w:rPr>
              <w:t xml:space="preserve">x </w:t>
            </w:r>
            <w:r w:rsidRPr="007548E7">
              <w:rPr>
                <w:rFonts w:ascii="Calibri" w:hAnsi="Calibri"/>
                <w:color w:val="002060"/>
                <w:sz w:val="20"/>
                <w:szCs w:val="20"/>
              </w:rPr>
              <w:t>360</w:t>
            </w:r>
          </w:p>
        </w:tc>
        <w:tc>
          <w:tcPr>
            <w:tcW w:w="3417" w:type="dxa"/>
            <w:tcBorders>
              <w:bottom w:val="single" w:sz="4" w:space="0" w:color="EAEAEA"/>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 xml:space="preserve">Chiffre d’affaires TTC total/CA HT </w:t>
            </w:r>
          </w:p>
        </w:tc>
      </w:tr>
      <w:tr w:rsidR="000C1279" w:rsidRPr="000C1279" w:rsidTr="00DA67BB">
        <w:trPr>
          <w:tblCellSpacing w:w="15" w:type="dxa"/>
        </w:trPr>
        <w:tc>
          <w:tcPr>
            <w:tcW w:w="0" w:type="auto"/>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Décaissements</w:t>
            </w:r>
          </w:p>
        </w:tc>
        <w:tc>
          <w:tcPr>
            <w:tcW w:w="5004" w:type="dxa"/>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Délais moyens en jours de CA</w:t>
            </w:r>
          </w:p>
        </w:tc>
        <w:tc>
          <w:tcPr>
            <w:tcW w:w="3417" w:type="dxa"/>
            <w:shd w:val="clear" w:color="auto" w:fill="003366"/>
            <w:hideMark/>
          </w:tcPr>
          <w:p w:rsidR="000C1279" w:rsidRPr="000C1279" w:rsidRDefault="000C1279" w:rsidP="00B84BB5">
            <w:pPr>
              <w:spacing w:before="120" w:after="120"/>
              <w:jc w:val="center"/>
              <w:rPr>
                <w:rFonts w:ascii="Calibri" w:hAnsi="Calibri"/>
                <w:b/>
                <w:bCs/>
                <w:color w:val="FFFFFF"/>
                <w:sz w:val="20"/>
                <w:szCs w:val="20"/>
              </w:rPr>
            </w:pPr>
            <w:r w:rsidRPr="000C1279">
              <w:rPr>
                <w:rFonts w:ascii="Calibri" w:hAnsi="Calibri"/>
                <w:b/>
                <w:bCs/>
                <w:color w:val="FFFFFF"/>
                <w:sz w:val="20"/>
                <w:szCs w:val="20"/>
              </w:rPr>
              <w:t>Coefficients de pondération</w:t>
            </w:r>
          </w:p>
        </w:tc>
      </w:tr>
      <w:tr w:rsidR="000C1279" w:rsidRPr="000C1279" w:rsidTr="003F1CF6">
        <w:trPr>
          <w:tblCellSpacing w:w="15" w:type="dxa"/>
        </w:trPr>
        <w:tc>
          <w:tcPr>
            <w:tcW w:w="0" w:type="auto"/>
            <w:tcBorders>
              <w:top w:val="nil"/>
              <w:bottom w:val="single" w:sz="4" w:space="0" w:color="auto"/>
              <w:right w:val="single" w:sz="4" w:space="0" w:color="EAEAEA"/>
            </w:tcBorders>
            <w:shd w:val="clear" w:color="auto" w:fill="ABC4D8"/>
            <w:hideMark/>
          </w:tcPr>
          <w:p w:rsidR="000C1279" w:rsidRPr="007548E7" w:rsidRDefault="000C1279" w:rsidP="00B84BB5">
            <w:pPr>
              <w:spacing w:before="120" w:after="120"/>
              <w:rPr>
                <w:rFonts w:ascii="Calibri" w:hAnsi="Calibri"/>
                <w:color w:val="002060"/>
                <w:sz w:val="20"/>
                <w:szCs w:val="20"/>
              </w:rPr>
            </w:pPr>
            <w:r w:rsidRPr="007548E7">
              <w:rPr>
                <w:rFonts w:ascii="Calibri" w:hAnsi="Calibri"/>
                <w:b/>
                <w:bCs/>
                <w:color w:val="002060"/>
                <w:sz w:val="20"/>
                <w:szCs w:val="20"/>
              </w:rPr>
              <w:t>Fournisseurs de marchandises</w:t>
            </w:r>
          </w:p>
        </w:tc>
        <w:tc>
          <w:tcPr>
            <w:tcW w:w="5004" w:type="dxa"/>
            <w:tcBorders>
              <w:top w:val="nil"/>
              <w:bottom w:val="single" w:sz="4" w:space="0" w:color="auto"/>
              <w:right w:val="single" w:sz="4" w:space="0" w:color="EAEAEA"/>
            </w:tcBorders>
            <w:hideMark/>
          </w:tcPr>
          <w:p w:rsidR="000C1279" w:rsidRPr="007548E7" w:rsidRDefault="000C1279" w:rsidP="00972708">
            <w:pPr>
              <w:spacing w:before="120" w:after="120"/>
              <w:rPr>
                <w:rFonts w:ascii="Calibri" w:hAnsi="Calibri"/>
                <w:color w:val="002060"/>
                <w:sz w:val="20"/>
                <w:szCs w:val="20"/>
              </w:rPr>
            </w:pPr>
            <w:r w:rsidRPr="007548E7">
              <w:rPr>
                <w:rFonts w:ascii="Calibri" w:hAnsi="Calibri"/>
                <w:color w:val="002060"/>
                <w:sz w:val="20"/>
                <w:szCs w:val="20"/>
              </w:rPr>
              <w:t xml:space="preserve">(Dettes fournisseurs de marchandises/ Achats TTC de </w:t>
            </w:r>
            <w:r w:rsidR="00972708">
              <w:rPr>
                <w:rFonts w:ascii="Calibri" w:hAnsi="Calibri"/>
                <w:color w:val="002060"/>
                <w:sz w:val="20"/>
                <w:szCs w:val="20"/>
              </w:rPr>
              <w:t>marchandises</w:t>
            </w:r>
            <w:r w:rsidRPr="007548E7">
              <w:rPr>
                <w:rFonts w:ascii="Calibri" w:hAnsi="Calibri"/>
                <w:color w:val="002060"/>
                <w:sz w:val="20"/>
                <w:szCs w:val="20"/>
              </w:rPr>
              <w:t xml:space="preserve">) </w:t>
            </w:r>
            <w:r w:rsidR="00A74D6D">
              <w:rPr>
                <w:rFonts w:ascii="Calibri" w:hAnsi="Calibri"/>
                <w:color w:val="002060"/>
                <w:sz w:val="20"/>
                <w:szCs w:val="20"/>
              </w:rPr>
              <w:t>x</w:t>
            </w:r>
            <w:r w:rsidRPr="007548E7">
              <w:rPr>
                <w:rFonts w:ascii="Calibri" w:hAnsi="Calibri"/>
                <w:color w:val="002060"/>
                <w:sz w:val="20"/>
                <w:szCs w:val="20"/>
              </w:rPr>
              <w:t xml:space="preserve"> 360</w:t>
            </w:r>
          </w:p>
        </w:tc>
        <w:tc>
          <w:tcPr>
            <w:tcW w:w="3417" w:type="dxa"/>
            <w:tcBorders>
              <w:top w:val="nil"/>
              <w:bottom w:val="single" w:sz="4" w:space="0" w:color="auto"/>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Prix d’achat TTC des marchandises vendues/CA HT</w:t>
            </w:r>
          </w:p>
        </w:tc>
      </w:tr>
      <w:tr w:rsidR="00972708" w:rsidRPr="000C1279" w:rsidTr="00DA67BB">
        <w:trPr>
          <w:tblCellSpacing w:w="15" w:type="dxa"/>
        </w:trPr>
        <w:tc>
          <w:tcPr>
            <w:tcW w:w="0" w:type="auto"/>
            <w:tcBorders>
              <w:bottom w:val="single" w:sz="4" w:space="0" w:color="EAEAEA"/>
              <w:right w:val="single" w:sz="4" w:space="0" w:color="EAEAEA"/>
            </w:tcBorders>
            <w:shd w:val="clear" w:color="auto" w:fill="ABC4D8"/>
          </w:tcPr>
          <w:p w:rsidR="00972708" w:rsidRPr="007548E7" w:rsidRDefault="00972708" w:rsidP="00B84BB5">
            <w:pPr>
              <w:spacing w:before="120" w:after="120"/>
              <w:rPr>
                <w:rFonts w:ascii="Calibri" w:hAnsi="Calibri"/>
                <w:b/>
                <w:bCs/>
                <w:color w:val="002060"/>
                <w:sz w:val="20"/>
                <w:szCs w:val="20"/>
              </w:rPr>
            </w:pPr>
            <w:r>
              <w:rPr>
                <w:rFonts w:ascii="Calibri" w:hAnsi="Calibri"/>
                <w:b/>
                <w:bCs/>
                <w:color w:val="002060"/>
                <w:sz w:val="20"/>
                <w:szCs w:val="20"/>
              </w:rPr>
              <w:t>Fournisseurs de matières</w:t>
            </w:r>
          </w:p>
        </w:tc>
        <w:tc>
          <w:tcPr>
            <w:tcW w:w="5004" w:type="dxa"/>
            <w:tcBorders>
              <w:bottom w:val="single" w:sz="4" w:space="0" w:color="EAEAEA"/>
              <w:right w:val="single" w:sz="4" w:space="0" w:color="EAEAEA"/>
            </w:tcBorders>
          </w:tcPr>
          <w:p w:rsidR="00972708" w:rsidRPr="007548E7" w:rsidRDefault="00972708" w:rsidP="00972708">
            <w:pPr>
              <w:spacing w:before="120" w:after="120"/>
              <w:rPr>
                <w:rFonts w:ascii="Calibri" w:hAnsi="Calibri"/>
                <w:color w:val="002060"/>
                <w:sz w:val="20"/>
                <w:szCs w:val="20"/>
              </w:rPr>
            </w:pPr>
            <w:r w:rsidRPr="007548E7">
              <w:rPr>
                <w:rFonts w:ascii="Calibri" w:hAnsi="Calibri"/>
                <w:color w:val="002060"/>
                <w:sz w:val="20"/>
                <w:szCs w:val="20"/>
              </w:rPr>
              <w:t xml:space="preserve">Dettes fournisseurs de </w:t>
            </w:r>
            <w:r>
              <w:rPr>
                <w:rFonts w:ascii="Calibri" w:hAnsi="Calibri"/>
                <w:color w:val="002060"/>
                <w:sz w:val="20"/>
                <w:szCs w:val="20"/>
              </w:rPr>
              <w:t>matière</w:t>
            </w:r>
            <w:r w:rsidRPr="007548E7">
              <w:rPr>
                <w:rFonts w:ascii="Calibri" w:hAnsi="Calibri"/>
                <w:color w:val="002060"/>
                <w:sz w:val="20"/>
                <w:szCs w:val="20"/>
              </w:rPr>
              <w:t xml:space="preserve">s/ Achats TTC de matières premières) </w:t>
            </w:r>
            <w:r>
              <w:rPr>
                <w:rFonts w:ascii="Calibri" w:hAnsi="Calibri"/>
                <w:color w:val="002060"/>
                <w:sz w:val="20"/>
                <w:szCs w:val="20"/>
              </w:rPr>
              <w:t>x</w:t>
            </w:r>
            <w:r w:rsidRPr="007548E7">
              <w:rPr>
                <w:rFonts w:ascii="Calibri" w:hAnsi="Calibri"/>
                <w:color w:val="002060"/>
                <w:sz w:val="20"/>
                <w:szCs w:val="20"/>
              </w:rPr>
              <w:t xml:space="preserve"> 360</w:t>
            </w:r>
          </w:p>
        </w:tc>
        <w:tc>
          <w:tcPr>
            <w:tcW w:w="3417" w:type="dxa"/>
            <w:tcBorders>
              <w:bottom w:val="single" w:sz="4" w:space="0" w:color="EAEAEA"/>
              <w:right w:val="single" w:sz="4" w:space="0" w:color="EAEAEA"/>
            </w:tcBorders>
          </w:tcPr>
          <w:p w:rsidR="00972708" w:rsidRPr="007548E7" w:rsidRDefault="00972708" w:rsidP="00972708">
            <w:pPr>
              <w:spacing w:before="120" w:after="120"/>
              <w:rPr>
                <w:rFonts w:ascii="Calibri" w:hAnsi="Calibri"/>
                <w:color w:val="002060"/>
                <w:sz w:val="20"/>
                <w:szCs w:val="20"/>
              </w:rPr>
            </w:pPr>
            <w:r>
              <w:rPr>
                <w:rFonts w:ascii="Calibri" w:hAnsi="Calibri"/>
                <w:color w:val="002060"/>
                <w:sz w:val="20"/>
                <w:szCs w:val="20"/>
              </w:rPr>
              <w:t>Prix d’achat TTC des matières</w:t>
            </w:r>
            <w:r w:rsidRPr="007548E7">
              <w:rPr>
                <w:rFonts w:ascii="Calibri" w:hAnsi="Calibri"/>
                <w:color w:val="002060"/>
                <w:sz w:val="20"/>
                <w:szCs w:val="20"/>
              </w:rPr>
              <w:t xml:space="preserve"> </w:t>
            </w:r>
            <w:r>
              <w:rPr>
                <w:rFonts w:ascii="Calibri" w:hAnsi="Calibri"/>
                <w:color w:val="002060"/>
                <w:sz w:val="20"/>
                <w:szCs w:val="20"/>
              </w:rPr>
              <w:t>consommées</w:t>
            </w:r>
            <w:r w:rsidRPr="007548E7">
              <w:rPr>
                <w:rFonts w:ascii="Calibri" w:hAnsi="Calibri"/>
                <w:color w:val="002060"/>
                <w:sz w:val="20"/>
                <w:szCs w:val="20"/>
              </w:rPr>
              <w:t>/CA HT</w:t>
            </w:r>
          </w:p>
        </w:tc>
      </w:tr>
      <w:tr w:rsidR="000C1279" w:rsidRPr="000C1279" w:rsidTr="00DA67BB">
        <w:trPr>
          <w:tblCellSpacing w:w="15" w:type="dxa"/>
        </w:trPr>
        <w:tc>
          <w:tcPr>
            <w:tcW w:w="0" w:type="auto"/>
            <w:tcBorders>
              <w:top w:val="single" w:sz="4" w:space="0" w:color="auto"/>
              <w:bottom w:val="single" w:sz="4" w:space="0" w:color="auto"/>
              <w:right w:val="single" w:sz="4" w:space="0" w:color="EAEAEA"/>
            </w:tcBorders>
            <w:shd w:val="clear" w:color="auto" w:fill="ABC4D8"/>
            <w:hideMark/>
          </w:tcPr>
          <w:p w:rsidR="000C1279" w:rsidRPr="007548E7" w:rsidRDefault="000C1279" w:rsidP="00B84BB5">
            <w:pPr>
              <w:spacing w:before="120" w:after="120"/>
              <w:rPr>
                <w:rFonts w:ascii="Calibri" w:hAnsi="Calibri"/>
                <w:color w:val="002060"/>
                <w:sz w:val="20"/>
                <w:szCs w:val="20"/>
              </w:rPr>
            </w:pPr>
            <w:r w:rsidRPr="007548E7">
              <w:rPr>
                <w:rFonts w:ascii="Calibri" w:hAnsi="Calibri"/>
                <w:b/>
                <w:bCs/>
                <w:color w:val="002060"/>
                <w:sz w:val="20"/>
                <w:szCs w:val="20"/>
              </w:rPr>
              <w:lastRenderedPageBreak/>
              <w:t>Fournisseurs autres charges</w:t>
            </w:r>
          </w:p>
        </w:tc>
        <w:tc>
          <w:tcPr>
            <w:tcW w:w="5004" w:type="dxa"/>
            <w:tcBorders>
              <w:top w:val="single" w:sz="4" w:space="0" w:color="auto"/>
              <w:bottom w:val="single" w:sz="4" w:space="0" w:color="auto"/>
              <w:right w:val="single" w:sz="4" w:space="0" w:color="EAEAEA"/>
            </w:tcBorders>
            <w:hideMark/>
          </w:tcPr>
          <w:p w:rsidR="000C1279" w:rsidRPr="007548E7" w:rsidRDefault="000C1279" w:rsidP="00A74D6D">
            <w:pPr>
              <w:spacing w:before="120" w:after="120"/>
              <w:rPr>
                <w:rFonts w:ascii="Calibri" w:hAnsi="Calibri"/>
                <w:color w:val="002060"/>
                <w:sz w:val="20"/>
                <w:szCs w:val="20"/>
              </w:rPr>
            </w:pPr>
            <w:r w:rsidRPr="007548E7">
              <w:rPr>
                <w:rFonts w:ascii="Calibri" w:hAnsi="Calibri"/>
                <w:color w:val="002060"/>
                <w:sz w:val="20"/>
                <w:szCs w:val="20"/>
              </w:rPr>
              <w:t xml:space="preserve">(Dettes fournisseurs autres charges/ Achats nets TTC autres charges) </w:t>
            </w:r>
            <w:r w:rsidR="00A74D6D">
              <w:rPr>
                <w:rFonts w:ascii="Calibri" w:hAnsi="Calibri"/>
                <w:color w:val="002060"/>
                <w:sz w:val="20"/>
                <w:szCs w:val="20"/>
              </w:rPr>
              <w:t>x</w:t>
            </w:r>
            <w:r w:rsidRPr="007548E7">
              <w:rPr>
                <w:rFonts w:ascii="Calibri" w:hAnsi="Calibri"/>
                <w:color w:val="002060"/>
                <w:sz w:val="20"/>
                <w:szCs w:val="20"/>
              </w:rPr>
              <w:t xml:space="preserve"> 360</w:t>
            </w:r>
          </w:p>
        </w:tc>
        <w:tc>
          <w:tcPr>
            <w:tcW w:w="3417" w:type="dxa"/>
            <w:tcBorders>
              <w:top w:val="single" w:sz="4" w:space="0" w:color="auto"/>
              <w:bottom w:val="single" w:sz="4" w:space="0" w:color="auto"/>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Prix d’achat TTC des fournisseurs autres charges/CA HT</w:t>
            </w:r>
          </w:p>
        </w:tc>
      </w:tr>
      <w:tr w:rsidR="000C1279" w:rsidRPr="000C1279" w:rsidTr="00DA67BB">
        <w:trPr>
          <w:tblCellSpacing w:w="15" w:type="dxa"/>
        </w:trPr>
        <w:tc>
          <w:tcPr>
            <w:tcW w:w="0" w:type="auto"/>
            <w:tcBorders>
              <w:bottom w:val="single" w:sz="4" w:space="0" w:color="EAEAEA"/>
              <w:right w:val="single" w:sz="4" w:space="0" w:color="EAEAEA"/>
            </w:tcBorders>
            <w:shd w:val="clear" w:color="auto" w:fill="ABC4D8"/>
            <w:vAlign w:val="center"/>
            <w:hideMark/>
          </w:tcPr>
          <w:p w:rsidR="000C1279" w:rsidRPr="007548E7" w:rsidRDefault="000C1279" w:rsidP="007548E7">
            <w:pPr>
              <w:spacing w:before="120" w:after="120"/>
              <w:rPr>
                <w:rFonts w:ascii="Calibri" w:hAnsi="Calibri"/>
                <w:color w:val="002060"/>
                <w:sz w:val="20"/>
                <w:szCs w:val="20"/>
              </w:rPr>
            </w:pPr>
            <w:r w:rsidRPr="007548E7">
              <w:rPr>
                <w:rFonts w:ascii="Calibri" w:hAnsi="Calibri"/>
                <w:b/>
                <w:bCs/>
                <w:color w:val="002060"/>
                <w:sz w:val="20"/>
                <w:szCs w:val="20"/>
              </w:rPr>
              <w:t>Salaires nets</w:t>
            </w:r>
          </w:p>
        </w:tc>
        <w:tc>
          <w:tcPr>
            <w:tcW w:w="5004" w:type="dxa"/>
            <w:tcBorders>
              <w:bottom w:val="single" w:sz="4" w:space="0" w:color="EAEAEA"/>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Les salaires calculés en fin de mois sont en général réglés dans les premiers jours du mois suivant. Le délai moyen est donc égal à 15 (la moitié du mois)</w:t>
            </w:r>
          </w:p>
        </w:tc>
        <w:tc>
          <w:tcPr>
            <w:tcW w:w="3417" w:type="dxa"/>
            <w:tcBorders>
              <w:bottom w:val="single" w:sz="4" w:space="0" w:color="EAEAEA"/>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Salaires nets versés/CA HT</w:t>
            </w:r>
          </w:p>
        </w:tc>
      </w:tr>
      <w:tr w:rsidR="000C1279" w:rsidRPr="000C1279" w:rsidTr="00DA67BB">
        <w:trPr>
          <w:tblCellSpacing w:w="15" w:type="dxa"/>
        </w:trPr>
        <w:tc>
          <w:tcPr>
            <w:tcW w:w="0" w:type="auto"/>
            <w:tcBorders>
              <w:top w:val="single" w:sz="4" w:space="0" w:color="auto"/>
              <w:bottom w:val="nil"/>
              <w:right w:val="single" w:sz="4" w:space="0" w:color="EAEAEA"/>
            </w:tcBorders>
            <w:shd w:val="clear" w:color="auto" w:fill="ABC4D8"/>
            <w:vAlign w:val="center"/>
            <w:hideMark/>
          </w:tcPr>
          <w:p w:rsidR="000C1279" w:rsidRPr="007548E7" w:rsidRDefault="000C1279" w:rsidP="007548E7">
            <w:pPr>
              <w:spacing w:before="120" w:after="120"/>
              <w:rPr>
                <w:rFonts w:ascii="Calibri" w:hAnsi="Calibri"/>
                <w:color w:val="002060"/>
                <w:sz w:val="20"/>
                <w:szCs w:val="20"/>
              </w:rPr>
            </w:pPr>
            <w:r w:rsidRPr="007548E7">
              <w:rPr>
                <w:rFonts w:ascii="Calibri" w:hAnsi="Calibri"/>
                <w:b/>
                <w:bCs/>
                <w:color w:val="002060"/>
                <w:sz w:val="20"/>
                <w:szCs w:val="20"/>
              </w:rPr>
              <w:t>Charges sociales</w:t>
            </w:r>
          </w:p>
        </w:tc>
        <w:tc>
          <w:tcPr>
            <w:tcW w:w="5004" w:type="dxa"/>
            <w:tcBorders>
              <w:top w:val="single" w:sz="4" w:space="0" w:color="auto"/>
              <w:bottom w:val="nil"/>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Calculées en fin de mois, elles sont en général réglées au cours du mois suivant. Le délai moyen est donc égal à 15 (la moitié du mois) + délai entre la fin du mois et la date effective de versement le mois suivant</w:t>
            </w:r>
          </w:p>
        </w:tc>
        <w:tc>
          <w:tcPr>
            <w:tcW w:w="3417" w:type="dxa"/>
            <w:tcBorders>
              <w:top w:val="single" w:sz="4" w:space="0" w:color="auto"/>
              <w:bottom w:val="nil"/>
              <w:right w:val="single" w:sz="4" w:space="0" w:color="EAEAEA"/>
            </w:tcBorders>
            <w:hideMark/>
          </w:tcPr>
          <w:p w:rsidR="000C1279" w:rsidRPr="007548E7" w:rsidRDefault="000C1279" w:rsidP="00B84BB5">
            <w:pPr>
              <w:spacing w:before="120" w:after="120"/>
              <w:rPr>
                <w:rFonts w:ascii="Calibri" w:hAnsi="Calibri"/>
                <w:color w:val="002060"/>
                <w:sz w:val="20"/>
                <w:szCs w:val="20"/>
              </w:rPr>
            </w:pPr>
            <w:r w:rsidRPr="007548E7">
              <w:rPr>
                <w:rFonts w:ascii="Calibri" w:hAnsi="Calibri"/>
                <w:color w:val="002060"/>
                <w:sz w:val="20"/>
                <w:szCs w:val="20"/>
              </w:rPr>
              <w:t>Charges sociales (salariales et patronales)/CA HT</w:t>
            </w:r>
          </w:p>
        </w:tc>
      </w:tr>
    </w:tbl>
    <w:p w:rsidR="000C1279" w:rsidRPr="00AB22D7" w:rsidRDefault="000C1279" w:rsidP="00862498">
      <w:pPr>
        <w:spacing w:before="120" w:after="60"/>
        <w:jc w:val="center"/>
        <w:outlineLvl w:val="1"/>
        <w:rPr>
          <w:rFonts w:ascii="Calibri" w:hAnsi="Calibri"/>
          <w:b/>
          <w:bCs/>
          <w:color w:val="002060"/>
          <w:sz w:val="20"/>
        </w:rPr>
      </w:pPr>
      <w:r w:rsidRPr="00AB22D7">
        <w:rPr>
          <w:rFonts w:ascii="Calibri" w:hAnsi="Calibri"/>
          <w:b/>
          <w:bCs/>
          <w:color w:val="002060"/>
          <w:sz w:val="20"/>
        </w:rPr>
        <w:t>Appliquons la méthode ci-dessus à la société X :</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CA annuel HT</w:t>
      </w:r>
      <w:r w:rsidRPr="007548E7">
        <w:rPr>
          <w:rFonts w:ascii="Calibri" w:hAnsi="Calibri"/>
          <w:color w:val="002060"/>
          <w:sz w:val="20"/>
          <w:szCs w:val="20"/>
        </w:rPr>
        <w:t xml:space="preserve"> = 12 millions d’euros</w:t>
      </w:r>
      <w:r w:rsidR="003F0600">
        <w:rPr>
          <w:rFonts w:ascii="Calibri" w:hAnsi="Calibri"/>
          <w:color w:val="002060"/>
          <w:sz w:val="20"/>
          <w:szCs w:val="20"/>
        </w:rPr>
        <w:t xml:space="preserve"> (M€)</w:t>
      </w:r>
      <w:r w:rsidRPr="007548E7">
        <w:rPr>
          <w:rFonts w:ascii="Calibri" w:hAnsi="Calibri"/>
          <w:color w:val="002060"/>
          <w:sz w:val="20"/>
          <w:szCs w:val="20"/>
        </w:rPr>
        <w:t xml:space="preserve"> </w:t>
      </w:r>
      <w:r w:rsidR="003F0600">
        <w:rPr>
          <w:rFonts w:ascii="Calibri" w:hAnsi="Calibri"/>
          <w:color w:val="002060"/>
          <w:sz w:val="20"/>
          <w:szCs w:val="20"/>
        </w:rPr>
        <w:t xml:space="preserve"> (taux de TVA : 20%)</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 xml:space="preserve">Stocks : </w:t>
      </w:r>
      <w:r w:rsidRPr="007548E7">
        <w:rPr>
          <w:rFonts w:ascii="Calibri" w:hAnsi="Calibri"/>
          <w:color w:val="002060"/>
          <w:sz w:val="20"/>
          <w:szCs w:val="20"/>
        </w:rPr>
        <w:t xml:space="preserve">durée moyenne de stockage de 40 jours et coût d’achat annuel des marchandises vendues de 4,8 </w:t>
      </w:r>
      <w:r w:rsidR="003F0600">
        <w:rPr>
          <w:rFonts w:ascii="Calibri" w:hAnsi="Calibri"/>
          <w:color w:val="002060"/>
          <w:sz w:val="20"/>
          <w:szCs w:val="20"/>
        </w:rPr>
        <w:t>M€</w:t>
      </w:r>
      <w:r w:rsidRPr="007548E7">
        <w:rPr>
          <w:rFonts w:ascii="Calibri" w:hAnsi="Calibri"/>
          <w:color w:val="002060"/>
          <w:sz w:val="20"/>
          <w:szCs w:val="20"/>
        </w:rPr>
        <w:t xml:space="preserve"> HT, soit un coefficient de pondération de 4,8</w:t>
      </w:r>
      <w:r w:rsidR="003F0600">
        <w:rPr>
          <w:rFonts w:ascii="Calibri" w:hAnsi="Calibri"/>
          <w:color w:val="002060"/>
          <w:sz w:val="20"/>
          <w:szCs w:val="20"/>
        </w:rPr>
        <w:t xml:space="preserve"> M€</w:t>
      </w:r>
      <w:r w:rsidRPr="007548E7">
        <w:rPr>
          <w:rFonts w:ascii="Calibri" w:hAnsi="Calibri"/>
          <w:color w:val="002060"/>
          <w:sz w:val="20"/>
          <w:szCs w:val="20"/>
        </w:rPr>
        <w:t>/12</w:t>
      </w:r>
      <w:r w:rsidR="003F0600">
        <w:rPr>
          <w:rFonts w:ascii="Calibri" w:hAnsi="Calibri"/>
          <w:color w:val="002060"/>
          <w:sz w:val="20"/>
          <w:szCs w:val="20"/>
        </w:rPr>
        <w:t xml:space="preserve"> M€</w:t>
      </w:r>
      <w:r w:rsidRPr="007548E7">
        <w:rPr>
          <w:rFonts w:ascii="Calibri" w:hAnsi="Calibri"/>
          <w:color w:val="002060"/>
          <w:sz w:val="20"/>
          <w:szCs w:val="20"/>
        </w:rPr>
        <w:t xml:space="preserve"> = 0,4 </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 xml:space="preserve">Créances clients : </w:t>
      </w:r>
      <w:r w:rsidRPr="007548E7">
        <w:rPr>
          <w:rFonts w:ascii="Calibri" w:hAnsi="Calibri"/>
          <w:color w:val="002060"/>
          <w:sz w:val="20"/>
          <w:szCs w:val="20"/>
        </w:rPr>
        <w:t>délai moyen de paiement de 36 jours et coefficient de pondération de (12</w:t>
      </w:r>
      <w:r w:rsidR="003F0600">
        <w:rPr>
          <w:rFonts w:ascii="Calibri" w:hAnsi="Calibri"/>
          <w:color w:val="002060"/>
          <w:sz w:val="20"/>
          <w:szCs w:val="20"/>
        </w:rPr>
        <w:t>M€</w:t>
      </w:r>
      <w:r w:rsidRPr="007548E7">
        <w:rPr>
          <w:rFonts w:ascii="Calibri" w:hAnsi="Calibri"/>
          <w:color w:val="002060"/>
          <w:sz w:val="20"/>
          <w:szCs w:val="20"/>
        </w:rPr>
        <w:t>/12</w:t>
      </w:r>
      <w:r w:rsidR="003F0600">
        <w:rPr>
          <w:rFonts w:ascii="Calibri" w:hAnsi="Calibri"/>
          <w:color w:val="002060"/>
          <w:sz w:val="20"/>
          <w:szCs w:val="20"/>
        </w:rPr>
        <w:t>M€</w:t>
      </w:r>
      <w:r w:rsidRPr="007548E7">
        <w:rPr>
          <w:rFonts w:ascii="Calibri" w:hAnsi="Calibri"/>
          <w:color w:val="002060"/>
          <w:sz w:val="20"/>
          <w:szCs w:val="20"/>
        </w:rPr>
        <w:t xml:space="preserve">) </w:t>
      </w:r>
      <w:r w:rsidR="003F0600">
        <w:rPr>
          <w:rFonts w:ascii="Calibri" w:hAnsi="Calibri"/>
          <w:color w:val="002060"/>
          <w:sz w:val="20"/>
          <w:szCs w:val="20"/>
        </w:rPr>
        <w:t>x</w:t>
      </w:r>
      <w:r w:rsidRPr="007548E7">
        <w:rPr>
          <w:rFonts w:ascii="Calibri" w:hAnsi="Calibri"/>
          <w:color w:val="002060"/>
          <w:sz w:val="20"/>
          <w:szCs w:val="20"/>
        </w:rPr>
        <w:t xml:space="preserve"> 1,</w:t>
      </w:r>
      <w:r w:rsidR="003F0600">
        <w:rPr>
          <w:rFonts w:ascii="Calibri" w:hAnsi="Calibri"/>
          <w:color w:val="002060"/>
          <w:sz w:val="20"/>
          <w:szCs w:val="20"/>
        </w:rPr>
        <w:t>20</w:t>
      </w:r>
      <w:r w:rsidRPr="007548E7">
        <w:rPr>
          <w:rFonts w:ascii="Calibri" w:hAnsi="Calibri"/>
          <w:color w:val="002060"/>
          <w:sz w:val="20"/>
          <w:szCs w:val="20"/>
        </w:rPr>
        <w:t xml:space="preserve"> = 1,</w:t>
      </w:r>
      <w:r w:rsidR="003F0600">
        <w:rPr>
          <w:rFonts w:ascii="Calibri" w:hAnsi="Calibri"/>
          <w:color w:val="002060"/>
          <w:sz w:val="20"/>
          <w:szCs w:val="20"/>
        </w:rPr>
        <w:t>20</w:t>
      </w:r>
      <w:r w:rsidRPr="007548E7">
        <w:rPr>
          <w:rFonts w:ascii="Calibri" w:hAnsi="Calibri"/>
          <w:color w:val="002060"/>
          <w:sz w:val="20"/>
          <w:szCs w:val="20"/>
        </w:rPr>
        <w:t xml:space="preserve"> </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Stock de marchandises :</w:t>
      </w:r>
      <w:r w:rsidRPr="007548E7">
        <w:rPr>
          <w:rFonts w:ascii="Calibri" w:hAnsi="Calibri"/>
          <w:color w:val="002060"/>
          <w:sz w:val="20"/>
          <w:szCs w:val="20"/>
        </w:rPr>
        <w:t xml:space="preserve"> durée moyenne de stockage de 40 jours et coût d’achat annuel des marchandises vendues de 4,8 </w:t>
      </w:r>
      <w:r w:rsidR="003F0600">
        <w:rPr>
          <w:rFonts w:ascii="Calibri" w:hAnsi="Calibri"/>
          <w:color w:val="002060"/>
          <w:sz w:val="20"/>
          <w:szCs w:val="20"/>
        </w:rPr>
        <w:t>M€</w:t>
      </w:r>
      <w:r w:rsidRPr="007548E7">
        <w:rPr>
          <w:rFonts w:ascii="Calibri" w:hAnsi="Calibri"/>
          <w:color w:val="002060"/>
          <w:sz w:val="20"/>
          <w:szCs w:val="20"/>
        </w:rPr>
        <w:t xml:space="preserve"> HT, soit un coefficient de pondération de 4,8/12 = 0,4 </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Fournisseurs de marchandises :</w:t>
      </w:r>
      <w:r w:rsidRPr="007548E7">
        <w:rPr>
          <w:rFonts w:ascii="Calibri" w:hAnsi="Calibri"/>
          <w:color w:val="002060"/>
          <w:sz w:val="20"/>
          <w:szCs w:val="20"/>
        </w:rPr>
        <w:t xml:space="preserve"> règlement moyen à </w:t>
      </w:r>
      <w:r w:rsidR="003F0600">
        <w:rPr>
          <w:rFonts w:ascii="Calibri" w:hAnsi="Calibri"/>
          <w:color w:val="002060"/>
          <w:sz w:val="20"/>
          <w:szCs w:val="20"/>
        </w:rPr>
        <w:t>30</w:t>
      </w:r>
      <w:r w:rsidRPr="007548E7">
        <w:rPr>
          <w:rFonts w:ascii="Calibri" w:hAnsi="Calibri"/>
          <w:color w:val="002060"/>
          <w:sz w:val="20"/>
          <w:szCs w:val="20"/>
        </w:rPr>
        <w:t xml:space="preserve"> jours et prix d’achat annuel des marchandises vendues de </w:t>
      </w:r>
      <w:r w:rsidR="003C78BC">
        <w:rPr>
          <w:rFonts w:ascii="Calibri" w:hAnsi="Calibri"/>
          <w:color w:val="002060"/>
          <w:sz w:val="20"/>
          <w:szCs w:val="20"/>
        </w:rPr>
        <w:t>5,76</w:t>
      </w:r>
      <w:r w:rsidRPr="007548E7">
        <w:rPr>
          <w:rFonts w:ascii="Calibri" w:hAnsi="Calibri"/>
          <w:color w:val="002060"/>
          <w:sz w:val="20"/>
          <w:szCs w:val="20"/>
        </w:rPr>
        <w:t xml:space="preserve"> </w:t>
      </w:r>
      <w:r w:rsidR="003C78BC">
        <w:rPr>
          <w:rFonts w:ascii="Calibri" w:hAnsi="Calibri"/>
          <w:color w:val="002060"/>
          <w:sz w:val="20"/>
          <w:szCs w:val="20"/>
        </w:rPr>
        <w:t>M€ TTC (4,8 M€ x 1,20)</w:t>
      </w:r>
      <w:r w:rsidRPr="007548E7">
        <w:rPr>
          <w:rFonts w:ascii="Calibri" w:hAnsi="Calibri"/>
          <w:color w:val="002060"/>
          <w:sz w:val="20"/>
          <w:szCs w:val="20"/>
        </w:rPr>
        <w:t xml:space="preserve">, soit un coefficient de pondération de </w:t>
      </w:r>
      <w:r w:rsidR="003C78BC">
        <w:rPr>
          <w:rFonts w:ascii="Calibri" w:hAnsi="Calibri"/>
          <w:color w:val="002060"/>
          <w:sz w:val="20"/>
          <w:szCs w:val="20"/>
        </w:rPr>
        <w:t>5,76 M€</w:t>
      </w:r>
      <w:r w:rsidRPr="007548E7">
        <w:rPr>
          <w:rFonts w:ascii="Calibri" w:hAnsi="Calibri"/>
          <w:color w:val="002060"/>
          <w:sz w:val="20"/>
          <w:szCs w:val="20"/>
        </w:rPr>
        <w:t>/12</w:t>
      </w:r>
      <w:r w:rsidR="003C78BC">
        <w:rPr>
          <w:rFonts w:ascii="Calibri" w:hAnsi="Calibri"/>
          <w:color w:val="002060"/>
          <w:sz w:val="20"/>
          <w:szCs w:val="20"/>
        </w:rPr>
        <w:t xml:space="preserve"> M€</w:t>
      </w:r>
      <w:r w:rsidRPr="007548E7">
        <w:rPr>
          <w:rFonts w:ascii="Calibri" w:hAnsi="Calibri"/>
          <w:color w:val="002060"/>
          <w:sz w:val="20"/>
          <w:szCs w:val="20"/>
        </w:rPr>
        <w:t xml:space="preserve"> = 0,4</w:t>
      </w:r>
      <w:r w:rsidR="003C78BC">
        <w:rPr>
          <w:rFonts w:ascii="Calibri" w:hAnsi="Calibri"/>
          <w:color w:val="002060"/>
          <w:sz w:val="20"/>
          <w:szCs w:val="20"/>
        </w:rPr>
        <w:t>8</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Fournisseurs autres charges :</w:t>
      </w:r>
      <w:r w:rsidRPr="007548E7">
        <w:rPr>
          <w:rFonts w:ascii="Calibri" w:hAnsi="Calibri"/>
          <w:color w:val="002060"/>
          <w:sz w:val="20"/>
          <w:szCs w:val="20"/>
        </w:rPr>
        <w:t xml:space="preserve"> règlement moyen à 20 jours et coût d’achat annuel des autres charges de 0,6 </w:t>
      </w:r>
      <w:r w:rsidR="003C78BC">
        <w:rPr>
          <w:rFonts w:ascii="Calibri" w:hAnsi="Calibri"/>
          <w:color w:val="002060"/>
          <w:sz w:val="20"/>
          <w:szCs w:val="20"/>
        </w:rPr>
        <w:t>M€ HT</w:t>
      </w:r>
      <w:r w:rsidRPr="007548E7">
        <w:rPr>
          <w:rFonts w:ascii="Calibri" w:hAnsi="Calibri"/>
          <w:color w:val="002060"/>
          <w:sz w:val="20"/>
          <w:szCs w:val="20"/>
        </w:rPr>
        <w:t>, soit un coefficient de pondération de (0,6</w:t>
      </w:r>
      <w:r w:rsidR="003C78BC">
        <w:rPr>
          <w:rFonts w:ascii="Calibri" w:hAnsi="Calibri"/>
          <w:color w:val="002060"/>
          <w:sz w:val="20"/>
          <w:szCs w:val="20"/>
        </w:rPr>
        <w:t xml:space="preserve"> M€</w:t>
      </w:r>
      <w:r w:rsidRPr="007548E7">
        <w:rPr>
          <w:rFonts w:ascii="Calibri" w:hAnsi="Calibri"/>
          <w:color w:val="002060"/>
          <w:sz w:val="20"/>
          <w:szCs w:val="20"/>
        </w:rPr>
        <w:t xml:space="preserve"> </w:t>
      </w:r>
      <w:r w:rsidR="003F0600">
        <w:rPr>
          <w:rFonts w:ascii="Calibri" w:hAnsi="Calibri"/>
          <w:color w:val="002060"/>
          <w:sz w:val="20"/>
          <w:szCs w:val="20"/>
        </w:rPr>
        <w:t xml:space="preserve">x </w:t>
      </w:r>
      <w:r w:rsidRPr="007548E7">
        <w:rPr>
          <w:rFonts w:ascii="Calibri" w:hAnsi="Calibri"/>
          <w:color w:val="002060"/>
          <w:sz w:val="20"/>
          <w:szCs w:val="20"/>
        </w:rPr>
        <w:t>1,</w:t>
      </w:r>
      <w:r w:rsidR="003F0600">
        <w:rPr>
          <w:rFonts w:ascii="Calibri" w:hAnsi="Calibri"/>
          <w:color w:val="002060"/>
          <w:sz w:val="20"/>
          <w:szCs w:val="20"/>
        </w:rPr>
        <w:t>20</w:t>
      </w:r>
      <w:r w:rsidRPr="007548E7">
        <w:rPr>
          <w:rFonts w:ascii="Calibri" w:hAnsi="Calibri"/>
          <w:color w:val="002060"/>
          <w:sz w:val="20"/>
          <w:szCs w:val="20"/>
        </w:rPr>
        <w:t>)/12</w:t>
      </w:r>
      <w:r w:rsidR="003C78BC">
        <w:rPr>
          <w:rFonts w:ascii="Calibri" w:hAnsi="Calibri"/>
          <w:color w:val="002060"/>
          <w:sz w:val="20"/>
          <w:szCs w:val="20"/>
        </w:rPr>
        <w:t xml:space="preserve"> M€</w:t>
      </w:r>
      <w:r w:rsidRPr="007548E7">
        <w:rPr>
          <w:rFonts w:ascii="Calibri" w:hAnsi="Calibri"/>
          <w:color w:val="002060"/>
          <w:sz w:val="20"/>
          <w:szCs w:val="20"/>
        </w:rPr>
        <w:t xml:space="preserve"> = 0,06 </w:t>
      </w:r>
    </w:p>
    <w:p w:rsidR="000C1279" w:rsidRPr="007548E7" w:rsidRDefault="000C1279" w:rsidP="00470EF0">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Salaires annuels nets</w:t>
      </w:r>
      <w:r w:rsidRPr="007548E7">
        <w:rPr>
          <w:rFonts w:ascii="Calibri" w:hAnsi="Calibri"/>
          <w:color w:val="002060"/>
          <w:sz w:val="20"/>
          <w:szCs w:val="20"/>
        </w:rPr>
        <w:t xml:space="preserve"> de 1,8 </w:t>
      </w:r>
      <w:r w:rsidR="003C78BC">
        <w:rPr>
          <w:rFonts w:ascii="Calibri" w:hAnsi="Calibri"/>
          <w:color w:val="002060"/>
          <w:sz w:val="20"/>
          <w:szCs w:val="20"/>
        </w:rPr>
        <w:t>M€</w:t>
      </w:r>
      <w:r w:rsidRPr="007548E7">
        <w:rPr>
          <w:rFonts w:ascii="Calibri" w:hAnsi="Calibri"/>
          <w:color w:val="002060"/>
          <w:sz w:val="20"/>
          <w:szCs w:val="20"/>
        </w:rPr>
        <w:t>, payés le 1er jour du mois (délai moyen = (0 + 30)/2), avec un coefficient de pondération de 1,8</w:t>
      </w:r>
      <w:r w:rsidR="003C78BC">
        <w:rPr>
          <w:rFonts w:ascii="Calibri" w:hAnsi="Calibri"/>
          <w:color w:val="002060"/>
          <w:sz w:val="20"/>
          <w:szCs w:val="20"/>
        </w:rPr>
        <w:t xml:space="preserve"> M€</w:t>
      </w:r>
      <w:r w:rsidRPr="007548E7">
        <w:rPr>
          <w:rFonts w:ascii="Calibri" w:hAnsi="Calibri"/>
          <w:color w:val="002060"/>
          <w:sz w:val="20"/>
          <w:szCs w:val="20"/>
        </w:rPr>
        <w:t>/12</w:t>
      </w:r>
      <w:r w:rsidR="003C78BC">
        <w:rPr>
          <w:rFonts w:ascii="Calibri" w:hAnsi="Calibri"/>
          <w:color w:val="002060"/>
          <w:sz w:val="20"/>
          <w:szCs w:val="20"/>
        </w:rPr>
        <w:t xml:space="preserve"> M€</w:t>
      </w:r>
      <w:r w:rsidRPr="007548E7">
        <w:rPr>
          <w:rFonts w:ascii="Calibri" w:hAnsi="Calibri"/>
          <w:color w:val="002060"/>
          <w:sz w:val="20"/>
          <w:szCs w:val="20"/>
        </w:rPr>
        <w:t xml:space="preserve"> = 0,15 </w:t>
      </w:r>
    </w:p>
    <w:p w:rsidR="000C1279" w:rsidRPr="007548E7" w:rsidRDefault="000C1279" w:rsidP="00862498">
      <w:pPr>
        <w:numPr>
          <w:ilvl w:val="0"/>
          <w:numId w:val="3"/>
        </w:numPr>
        <w:spacing w:after="60"/>
        <w:ind w:left="170" w:hanging="170"/>
        <w:jc w:val="both"/>
        <w:rPr>
          <w:rFonts w:ascii="Calibri" w:hAnsi="Calibri"/>
          <w:color w:val="002060"/>
          <w:sz w:val="20"/>
          <w:szCs w:val="20"/>
        </w:rPr>
      </w:pPr>
      <w:r w:rsidRPr="007548E7">
        <w:rPr>
          <w:rFonts w:ascii="Calibri" w:hAnsi="Calibri"/>
          <w:b/>
          <w:bCs/>
          <w:color w:val="002060"/>
          <w:sz w:val="20"/>
          <w:szCs w:val="20"/>
        </w:rPr>
        <w:t>Charges sociales annuelles</w:t>
      </w:r>
      <w:r w:rsidRPr="007548E7">
        <w:rPr>
          <w:rFonts w:ascii="Calibri" w:hAnsi="Calibri"/>
          <w:color w:val="002060"/>
          <w:sz w:val="20"/>
          <w:szCs w:val="20"/>
        </w:rPr>
        <w:t xml:space="preserve"> de 1 </w:t>
      </w:r>
      <w:r w:rsidR="003C78BC">
        <w:rPr>
          <w:rFonts w:ascii="Calibri" w:hAnsi="Calibri"/>
          <w:color w:val="002060"/>
          <w:sz w:val="20"/>
          <w:szCs w:val="20"/>
        </w:rPr>
        <w:t>M€</w:t>
      </w:r>
      <w:r w:rsidRPr="007548E7">
        <w:rPr>
          <w:rFonts w:ascii="Calibri" w:hAnsi="Calibri"/>
          <w:color w:val="002060"/>
          <w:sz w:val="20"/>
          <w:szCs w:val="20"/>
        </w:rPr>
        <w:t>, versées le 15 du mois suivant (délai moyen de (0 + 30)/2 + 15), avec un coefficient de pondération de 1</w:t>
      </w:r>
      <w:r w:rsidR="003C78BC">
        <w:rPr>
          <w:rFonts w:ascii="Calibri" w:hAnsi="Calibri"/>
          <w:color w:val="002060"/>
          <w:sz w:val="20"/>
          <w:szCs w:val="20"/>
        </w:rPr>
        <w:t xml:space="preserve"> M€</w:t>
      </w:r>
      <w:r w:rsidRPr="007548E7">
        <w:rPr>
          <w:rFonts w:ascii="Calibri" w:hAnsi="Calibri"/>
          <w:color w:val="002060"/>
          <w:sz w:val="20"/>
          <w:szCs w:val="20"/>
        </w:rPr>
        <w:t>/12</w:t>
      </w:r>
      <w:r w:rsidR="003C78BC">
        <w:rPr>
          <w:rFonts w:ascii="Calibri" w:hAnsi="Calibri"/>
          <w:color w:val="002060"/>
          <w:sz w:val="20"/>
          <w:szCs w:val="20"/>
        </w:rPr>
        <w:t xml:space="preserve"> M€</w:t>
      </w:r>
      <w:r w:rsidRPr="007548E7">
        <w:rPr>
          <w:rFonts w:ascii="Calibri" w:hAnsi="Calibri"/>
          <w:color w:val="002060"/>
          <w:sz w:val="20"/>
          <w:szCs w:val="20"/>
        </w:rPr>
        <w:t xml:space="preserve"> = 0,08 </w:t>
      </w:r>
    </w:p>
    <w:p w:rsidR="000C1279" w:rsidRPr="00236504" w:rsidRDefault="000C1279" w:rsidP="00862498">
      <w:pPr>
        <w:spacing w:after="60"/>
        <w:jc w:val="center"/>
        <w:outlineLvl w:val="1"/>
        <w:rPr>
          <w:rFonts w:ascii="Calibri" w:hAnsi="Calibri"/>
          <w:b/>
          <w:bCs/>
          <w:color w:val="002060"/>
          <w:sz w:val="21"/>
          <w:szCs w:val="21"/>
        </w:rPr>
      </w:pPr>
      <w:r w:rsidRPr="00236504">
        <w:rPr>
          <w:rFonts w:ascii="Calibri" w:hAnsi="Calibri"/>
          <w:b/>
          <w:bCs/>
          <w:color w:val="002060"/>
          <w:sz w:val="21"/>
          <w:szCs w:val="21"/>
        </w:rPr>
        <w:t>Calcul du BFR moyen de la société X</w:t>
      </w:r>
    </w:p>
    <w:tbl>
      <w:tblPr>
        <w:tblW w:w="10142"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489"/>
        <w:gridCol w:w="3684"/>
        <w:gridCol w:w="2240"/>
        <w:gridCol w:w="1729"/>
      </w:tblGrid>
      <w:tr w:rsidR="000C1279" w:rsidRPr="000C1279" w:rsidTr="001510AF">
        <w:trPr>
          <w:trHeight w:val="368"/>
          <w:tblCellSpacing w:w="15" w:type="dxa"/>
        </w:trPr>
        <w:tc>
          <w:tcPr>
            <w:tcW w:w="10082" w:type="dxa"/>
            <w:gridSpan w:val="4"/>
            <w:shd w:val="clear" w:color="auto" w:fill="003366"/>
            <w:hideMark/>
          </w:tcPr>
          <w:p w:rsidR="000C1279" w:rsidRPr="000C1279" w:rsidRDefault="000C1279" w:rsidP="001510AF">
            <w:pPr>
              <w:spacing w:before="60" w:after="60"/>
              <w:jc w:val="center"/>
              <w:rPr>
                <w:rFonts w:ascii="Calibri" w:hAnsi="Calibri"/>
                <w:b/>
                <w:bCs/>
                <w:color w:val="FFFFFF"/>
                <w:sz w:val="20"/>
                <w:szCs w:val="20"/>
              </w:rPr>
            </w:pPr>
            <w:r w:rsidRPr="000C1279">
              <w:rPr>
                <w:rFonts w:ascii="Calibri" w:hAnsi="Calibri"/>
                <w:b/>
                <w:bCs/>
                <w:color w:val="FFFFFF"/>
                <w:sz w:val="20"/>
                <w:szCs w:val="20"/>
              </w:rPr>
              <w:t>Principaux besoins d’exploitation en jours de CA</w:t>
            </w:r>
          </w:p>
        </w:tc>
      </w:tr>
      <w:tr w:rsidR="000C1279" w:rsidRPr="000C1279" w:rsidTr="00916E96">
        <w:trPr>
          <w:trHeight w:val="363"/>
          <w:tblCellSpacing w:w="15" w:type="dxa"/>
        </w:trPr>
        <w:tc>
          <w:tcPr>
            <w:tcW w:w="2444" w:type="dxa"/>
            <w:tcBorders>
              <w:bottom w:val="single" w:sz="4" w:space="0" w:color="EAEAEA"/>
              <w:right w:val="single" w:sz="4" w:space="0" w:color="EAEAEA"/>
            </w:tcBorders>
            <w:shd w:val="clear" w:color="auto" w:fill="F2F2F2"/>
            <w:hideMark/>
          </w:tcPr>
          <w:p w:rsidR="000C1279" w:rsidRPr="000C1279" w:rsidRDefault="000C1279" w:rsidP="00573756">
            <w:pPr>
              <w:spacing w:before="60" w:after="60"/>
              <w:rPr>
                <w:rFonts w:ascii="Calibri" w:hAnsi="Calibri"/>
                <w:sz w:val="20"/>
                <w:szCs w:val="20"/>
              </w:rPr>
            </w:pPr>
            <w:r w:rsidRPr="000C1279">
              <w:rPr>
                <w:rFonts w:ascii="Calibri" w:hAnsi="Calibri"/>
                <w:sz w:val="20"/>
                <w:szCs w:val="20"/>
              </w:rPr>
              <w:t> </w:t>
            </w:r>
          </w:p>
        </w:tc>
        <w:tc>
          <w:tcPr>
            <w:tcW w:w="3654" w:type="dxa"/>
            <w:tcBorders>
              <w:bottom w:val="single" w:sz="4" w:space="0" w:color="EAEAEA"/>
              <w:right w:val="single" w:sz="4" w:space="0" w:color="EAEAEA"/>
            </w:tcBorders>
            <w:shd w:val="clear" w:color="auto" w:fill="F2F2F2"/>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b/>
                <w:bCs/>
                <w:color w:val="002060"/>
                <w:sz w:val="20"/>
                <w:szCs w:val="20"/>
              </w:rPr>
              <w:t>Délai moyen d’encaissement</w:t>
            </w:r>
          </w:p>
        </w:tc>
        <w:tc>
          <w:tcPr>
            <w:tcW w:w="2209" w:type="dxa"/>
            <w:tcBorders>
              <w:bottom w:val="single" w:sz="4" w:space="0" w:color="EAEAEA"/>
              <w:right w:val="single" w:sz="4" w:space="0" w:color="EAEAEA"/>
            </w:tcBorders>
            <w:shd w:val="clear" w:color="auto" w:fill="F2F2F2"/>
            <w:hideMark/>
          </w:tcPr>
          <w:p w:rsidR="000C1279" w:rsidRPr="007548E7" w:rsidRDefault="00B35620" w:rsidP="00573756">
            <w:pPr>
              <w:spacing w:before="60" w:after="60"/>
              <w:jc w:val="center"/>
              <w:rPr>
                <w:rFonts w:ascii="Calibri" w:hAnsi="Calibri"/>
                <w:color w:val="002060"/>
                <w:sz w:val="20"/>
                <w:szCs w:val="20"/>
              </w:rPr>
            </w:pPr>
            <w:r w:rsidRPr="007548E7">
              <w:rPr>
                <w:rFonts w:ascii="Calibri" w:hAnsi="Calibri"/>
                <w:b/>
                <w:bCs/>
                <w:color w:val="002060"/>
                <w:sz w:val="20"/>
                <w:szCs w:val="20"/>
              </w:rPr>
              <w:t>Coef.</w:t>
            </w:r>
            <w:r w:rsidR="000C1279" w:rsidRPr="007548E7">
              <w:rPr>
                <w:rFonts w:ascii="Calibri" w:hAnsi="Calibri"/>
                <w:b/>
                <w:bCs/>
                <w:color w:val="002060"/>
                <w:sz w:val="20"/>
                <w:szCs w:val="20"/>
              </w:rPr>
              <w:t xml:space="preserve"> de pondération</w:t>
            </w:r>
          </w:p>
        </w:tc>
        <w:tc>
          <w:tcPr>
            <w:tcW w:w="1684" w:type="dxa"/>
            <w:tcBorders>
              <w:bottom w:val="single" w:sz="4" w:space="0" w:color="EAEAEA"/>
              <w:right w:val="single" w:sz="4" w:space="0" w:color="EAEAEA"/>
            </w:tcBorders>
            <w:shd w:val="clear" w:color="auto" w:fill="F2F2F2"/>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b/>
                <w:bCs/>
                <w:color w:val="002060"/>
                <w:sz w:val="20"/>
                <w:szCs w:val="20"/>
              </w:rPr>
              <w:t>Besoins</w:t>
            </w:r>
          </w:p>
        </w:tc>
      </w:tr>
      <w:tr w:rsidR="000C1279" w:rsidRPr="000C1279" w:rsidTr="00916E96">
        <w:trPr>
          <w:trHeight w:val="348"/>
          <w:tblCellSpacing w:w="15" w:type="dxa"/>
        </w:trPr>
        <w:tc>
          <w:tcPr>
            <w:tcW w:w="0" w:type="auto"/>
            <w:tcBorders>
              <w:bottom w:val="single" w:sz="4" w:space="0" w:color="EAEAEA"/>
              <w:right w:val="single" w:sz="4" w:space="0" w:color="EAEAEA"/>
            </w:tcBorders>
            <w:hideMark/>
          </w:tcPr>
          <w:p w:rsidR="000C1279" w:rsidRPr="00236504" w:rsidRDefault="00236504" w:rsidP="000C1279">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Clients</w:t>
            </w:r>
          </w:p>
        </w:tc>
        <w:tc>
          <w:tcPr>
            <w:tcW w:w="0" w:type="auto"/>
            <w:tcBorders>
              <w:bottom w:val="single" w:sz="4" w:space="0" w:color="EAEAEA"/>
              <w:right w:val="single" w:sz="4" w:space="0" w:color="EAEAEA"/>
            </w:tcBorders>
            <w:hideMark/>
          </w:tcPr>
          <w:p w:rsidR="000C1279" w:rsidRPr="007548E7" w:rsidRDefault="000C1279" w:rsidP="003F0600">
            <w:pPr>
              <w:spacing w:before="60" w:after="60"/>
              <w:jc w:val="center"/>
              <w:rPr>
                <w:rFonts w:ascii="Calibri" w:hAnsi="Calibri"/>
                <w:color w:val="002060"/>
                <w:sz w:val="20"/>
                <w:szCs w:val="20"/>
              </w:rPr>
            </w:pPr>
            <w:r w:rsidRPr="007548E7">
              <w:rPr>
                <w:rFonts w:ascii="Calibri" w:hAnsi="Calibri"/>
                <w:color w:val="002060"/>
                <w:sz w:val="20"/>
                <w:szCs w:val="20"/>
              </w:rPr>
              <w:t>3</w:t>
            </w:r>
            <w:r w:rsidR="003F0600">
              <w:rPr>
                <w:rFonts w:ascii="Calibri" w:hAnsi="Calibri"/>
                <w:color w:val="002060"/>
                <w:sz w:val="20"/>
                <w:szCs w:val="20"/>
              </w:rPr>
              <w:t>0</w:t>
            </w:r>
            <w:r w:rsidRPr="007548E7">
              <w:rPr>
                <w:rFonts w:ascii="Calibri" w:hAnsi="Calibri"/>
                <w:color w:val="002060"/>
                <w:sz w:val="20"/>
                <w:szCs w:val="20"/>
              </w:rPr>
              <w:t xml:space="preserve"> jours</w:t>
            </w:r>
          </w:p>
        </w:tc>
        <w:tc>
          <w:tcPr>
            <w:tcW w:w="2209" w:type="dxa"/>
            <w:tcBorders>
              <w:bottom w:val="single" w:sz="4" w:space="0" w:color="EAEAEA"/>
              <w:right w:val="single" w:sz="4" w:space="0" w:color="EAEAEA"/>
            </w:tcBorders>
            <w:hideMark/>
          </w:tcPr>
          <w:p w:rsidR="000C1279" w:rsidRPr="007548E7" w:rsidRDefault="000C1279" w:rsidP="003F0600">
            <w:pPr>
              <w:spacing w:before="60" w:after="60"/>
              <w:jc w:val="center"/>
              <w:rPr>
                <w:rFonts w:ascii="Calibri" w:hAnsi="Calibri"/>
                <w:color w:val="002060"/>
                <w:sz w:val="20"/>
                <w:szCs w:val="20"/>
              </w:rPr>
            </w:pPr>
            <w:r w:rsidRPr="007548E7">
              <w:rPr>
                <w:rFonts w:ascii="Calibri" w:hAnsi="Calibri"/>
                <w:color w:val="002060"/>
                <w:sz w:val="20"/>
                <w:szCs w:val="20"/>
              </w:rPr>
              <w:t>1,</w:t>
            </w:r>
            <w:r w:rsidR="003F0600">
              <w:rPr>
                <w:rFonts w:ascii="Calibri" w:hAnsi="Calibri"/>
                <w:color w:val="002060"/>
                <w:sz w:val="20"/>
                <w:szCs w:val="20"/>
              </w:rPr>
              <w:t>20</w:t>
            </w:r>
          </w:p>
        </w:tc>
        <w:tc>
          <w:tcPr>
            <w:tcW w:w="1684" w:type="dxa"/>
            <w:tcBorders>
              <w:bottom w:val="single" w:sz="4" w:space="0" w:color="EAEAEA"/>
              <w:right w:val="single" w:sz="4" w:space="0" w:color="EAEAEA"/>
            </w:tcBorders>
            <w:hideMark/>
          </w:tcPr>
          <w:p w:rsidR="000C1279" w:rsidRPr="007548E7" w:rsidRDefault="003F0600" w:rsidP="000C1279">
            <w:pPr>
              <w:spacing w:before="60" w:after="60"/>
              <w:jc w:val="center"/>
              <w:rPr>
                <w:rFonts w:ascii="Calibri" w:hAnsi="Calibri"/>
                <w:color w:val="002060"/>
                <w:sz w:val="20"/>
                <w:szCs w:val="20"/>
              </w:rPr>
            </w:pPr>
            <w:r>
              <w:rPr>
                <w:rFonts w:ascii="Calibri" w:hAnsi="Calibri"/>
                <w:color w:val="002060"/>
                <w:sz w:val="20"/>
                <w:szCs w:val="20"/>
              </w:rPr>
              <w:t>36</w:t>
            </w:r>
            <w:r w:rsidR="000C1279" w:rsidRPr="007548E7">
              <w:rPr>
                <w:rFonts w:ascii="Calibri" w:hAnsi="Calibri"/>
                <w:color w:val="002060"/>
                <w:sz w:val="20"/>
                <w:szCs w:val="20"/>
              </w:rPr>
              <w:t xml:space="preserve"> jours</w:t>
            </w:r>
          </w:p>
        </w:tc>
      </w:tr>
      <w:tr w:rsidR="000C1279" w:rsidRPr="000C1279" w:rsidTr="00916E96">
        <w:trPr>
          <w:trHeight w:val="363"/>
          <w:tblCellSpacing w:w="15" w:type="dxa"/>
        </w:trPr>
        <w:tc>
          <w:tcPr>
            <w:tcW w:w="0" w:type="auto"/>
            <w:tcBorders>
              <w:bottom w:val="single" w:sz="4" w:space="0" w:color="EAEAEA"/>
              <w:right w:val="single" w:sz="4" w:space="0" w:color="EAEAEA"/>
            </w:tcBorders>
            <w:hideMark/>
          </w:tcPr>
          <w:p w:rsidR="000C1279" w:rsidRPr="00236504" w:rsidRDefault="00236504" w:rsidP="00573756">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Stocks</w:t>
            </w:r>
          </w:p>
        </w:tc>
        <w:tc>
          <w:tcPr>
            <w:tcW w:w="0" w:type="auto"/>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40 jours</w:t>
            </w:r>
          </w:p>
        </w:tc>
        <w:tc>
          <w:tcPr>
            <w:tcW w:w="2209"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0,4</w:t>
            </w:r>
          </w:p>
        </w:tc>
        <w:tc>
          <w:tcPr>
            <w:tcW w:w="1684"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16 jours</w:t>
            </w:r>
          </w:p>
        </w:tc>
      </w:tr>
      <w:tr w:rsidR="000C1279" w:rsidRPr="000C1279" w:rsidTr="00916E96">
        <w:trPr>
          <w:trHeight w:val="484"/>
          <w:tblCellSpacing w:w="15" w:type="dxa"/>
        </w:trPr>
        <w:tc>
          <w:tcPr>
            <w:tcW w:w="0" w:type="auto"/>
            <w:tcBorders>
              <w:bottom w:val="single" w:sz="4" w:space="0" w:color="EAEAEA"/>
              <w:right w:val="single" w:sz="4" w:space="0" w:color="EAEAEA"/>
            </w:tcBorders>
            <w:shd w:val="clear" w:color="auto" w:fill="ABC4D8"/>
            <w:hideMark/>
          </w:tcPr>
          <w:p w:rsidR="000C1279" w:rsidRPr="007548E7" w:rsidRDefault="00236504" w:rsidP="00B84BB5">
            <w:pPr>
              <w:spacing w:before="120" w:after="120"/>
              <w:rPr>
                <w:rFonts w:ascii="Calibri" w:hAnsi="Calibri"/>
                <w:color w:val="002060"/>
                <w:sz w:val="20"/>
                <w:szCs w:val="20"/>
              </w:rPr>
            </w:pPr>
            <w:r>
              <w:rPr>
                <w:rFonts w:ascii="Calibri" w:hAnsi="Calibri"/>
                <w:b/>
                <w:bCs/>
                <w:color w:val="002060"/>
                <w:sz w:val="20"/>
                <w:szCs w:val="20"/>
              </w:rPr>
              <w:t xml:space="preserve"> </w:t>
            </w:r>
            <w:r w:rsidR="000C1279" w:rsidRPr="007548E7">
              <w:rPr>
                <w:rFonts w:ascii="Calibri" w:hAnsi="Calibri"/>
                <w:b/>
                <w:bCs/>
                <w:color w:val="002060"/>
                <w:sz w:val="20"/>
                <w:szCs w:val="20"/>
              </w:rPr>
              <w:t>Besoins totaux</w:t>
            </w:r>
          </w:p>
        </w:tc>
        <w:tc>
          <w:tcPr>
            <w:tcW w:w="0" w:type="auto"/>
            <w:tcBorders>
              <w:bottom w:val="single" w:sz="4" w:space="0" w:color="EAEAEA"/>
              <w:right w:val="single" w:sz="4" w:space="0" w:color="EAEAEA"/>
            </w:tcBorders>
            <w:shd w:val="clear" w:color="auto" w:fill="ABC4D8"/>
            <w:hideMark/>
          </w:tcPr>
          <w:p w:rsidR="000C1279" w:rsidRPr="007548E7" w:rsidRDefault="000C1279" w:rsidP="00B84BB5">
            <w:pPr>
              <w:spacing w:before="120" w:after="120"/>
              <w:jc w:val="center"/>
              <w:rPr>
                <w:rFonts w:ascii="Calibri" w:hAnsi="Calibri"/>
                <w:color w:val="002060"/>
                <w:sz w:val="20"/>
                <w:szCs w:val="20"/>
              </w:rPr>
            </w:pPr>
          </w:p>
        </w:tc>
        <w:tc>
          <w:tcPr>
            <w:tcW w:w="2209" w:type="dxa"/>
            <w:tcBorders>
              <w:bottom w:val="single" w:sz="4" w:space="0" w:color="EAEAEA"/>
              <w:right w:val="single" w:sz="4" w:space="0" w:color="EAEAEA"/>
            </w:tcBorders>
            <w:shd w:val="clear" w:color="auto" w:fill="ABC4D8"/>
            <w:hideMark/>
          </w:tcPr>
          <w:p w:rsidR="000C1279" w:rsidRPr="007548E7" w:rsidRDefault="000C1279" w:rsidP="00B84BB5">
            <w:pPr>
              <w:spacing w:before="120" w:after="120"/>
              <w:jc w:val="center"/>
              <w:rPr>
                <w:rFonts w:ascii="Calibri" w:hAnsi="Calibri"/>
                <w:color w:val="002060"/>
                <w:sz w:val="20"/>
                <w:szCs w:val="20"/>
              </w:rPr>
            </w:pPr>
          </w:p>
        </w:tc>
        <w:tc>
          <w:tcPr>
            <w:tcW w:w="1684" w:type="dxa"/>
            <w:tcBorders>
              <w:bottom w:val="single" w:sz="4" w:space="0" w:color="EAEAEA"/>
              <w:right w:val="single" w:sz="4" w:space="0" w:color="EAEAEA"/>
            </w:tcBorders>
            <w:shd w:val="clear" w:color="auto" w:fill="ABC4D8"/>
            <w:hideMark/>
          </w:tcPr>
          <w:p w:rsidR="000C1279" w:rsidRPr="007548E7" w:rsidRDefault="000C1279" w:rsidP="003F0600">
            <w:pPr>
              <w:spacing w:before="120" w:after="120"/>
              <w:jc w:val="center"/>
              <w:rPr>
                <w:rFonts w:ascii="Calibri" w:hAnsi="Calibri"/>
                <w:color w:val="002060"/>
                <w:sz w:val="20"/>
                <w:szCs w:val="20"/>
              </w:rPr>
            </w:pPr>
            <w:r w:rsidRPr="007548E7">
              <w:rPr>
                <w:rFonts w:ascii="Calibri" w:hAnsi="Calibri"/>
                <w:b/>
                <w:bCs/>
                <w:color w:val="002060"/>
                <w:sz w:val="20"/>
                <w:szCs w:val="20"/>
              </w:rPr>
              <w:t>5</w:t>
            </w:r>
            <w:r w:rsidR="003F0600">
              <w:rPr>
                <w:rFonts w:ascii="Calibri" w:hAnsi="Calibri"/>
                <w:b/>
                <w:bCs/>
                <w:color w:val="002060"/>
                <w:sz w:val="20"/>
                <w:szCs w:val="20"/>
              </w:rPr>
              <w:t>2</w:t>
            </w:r>
            <w:r w:rsidRPr="007548E7">
              <w:rPr>
                <w:rFonts w:ascii="Calibri" w:hAnsi="Calibri"/>
                <w:b/>
                <w:bCs/>
                <w:color w:val="002060"/>
                <w:sz w:val="20"/>
                <w:szCs w:val="20"/>
              </w:rPr>
              <w:t xml:space="preserve"> jours</w:t>
            </w:r>
          </w:p>
        </w:tc>
      </w:tr>
      <w:tr w:rsidR="000C1279" w:rsidRPr="000C1279" w:rsidTr="001510AF">
        <w:trPr>
          <w:trHeight w:val="337"/>
          <w:tblCellSpacing w:w="15" w:type="dxa"/>
        </w:trPr>
        <w:tc>
          <w:tcPr>
            <w:tcW w:w="10082" w:type="dxa"/>
            <w:gridSpan w:val="4"/>
            <w:shd w:val="clear" w:color="auto" w:fill="003366"/>
            <w:hideMark/>
          </w:tcPr>
          <w:p w:rsidR="000C1279" w:rsidRPr="000C1279" w:rsidRDefault="000C1279" w:rsidP="001510AF">
            <w:pPr>
              <w:spacing w:before="60" w:after="60"/>
              <w:jc w:val="center"/>
              <w:rPr>
                <w:rFonts w:ascii="Calibri" w:hAnsi="Calibri"/>
                <w:b/>
                <w:bCs/>
                <w:color w:val="FFFFFF"/>
                <w:sz w:val="20"/>
                <w:szCs w:val="20"/>
              </w:rPr>
            </w:pPr>
            <w:r w:rsidRPr="000C1279">
              <w:rPr>
                <w:rFonts w:ascii="Calibri" w:hAnsi="Calibri"/>
                <w:b/>
                <w:bCs/>
                <w:color w:val="FFFFFF"/>
                <w:sz w:val="20"/>
                <w:szCs w:val="20"/>
              </w:rPr>
              <w:t>Principales ressources d’exploitation en jours de CA</w:t>
            </w:r>
          </w:p>
        </w:tc>
      </w:tr>
      <w:tr w:rsidR="000C1279" w:rsidRPr="007548E7" w:rsidTr="00916E96">
        <w:trPr>
          <w:trHeight w:val="363"/>
          <w:tblCellSpacing w:w="15" w:type="dxa"/>
        </w:trPr>
        <w:tc>
          <w:tcPr>
            <w:tcW w:w="0" w:type="auto"/>
            <w:tcBorders>
              <w:bottom w:val="single" w:sz="4" w:space="0" w:color="EAEAEA"/>
              <w:right w:val="single" w:sz="4" w:space="0" w:color="EAEAEA"/>
            </w:tcBorders>
            <w:shd w:val="clear" w:color="auto" w:fill="F2F2F2"/>
            <w:hideMark/>
          </w:tcPr>
          <w:p w:rsidR="000C1279" w:rsidRPr="007548E7" w:rsidRDefault="000C1279" w:rsidP="00573756">
            <w:pPr>
              <w:spacing w:before="60" w:after="60"/>
              <w:rPr>
                <w:rFonts w:ascii="Calibri" w:hAnsi="Calibri"/>
                <w:color w:val="002060"/>
                <w:sz w:val="20"/>
                <w:szCs w:val="20"/>
              </w:rPr>
            </w:pPr>
            <w:r w:rsidRPr="007548E7">
              <w:rPr>
                <w:rFonts w:ascii="Calibri" w:hAnsi="Calibri"/>
                <w:color w:val="002060"/>
                <w:sz w:val="20"/>
                <w:szCs w:val="20"/>
              </w:rPr>
              <w:t> </w:t>
            </w:r>
          </w:p>
        </w:tc>
        <w:tc>
          <w:tcPr>
            <w:tcW w:w="0" w:type="auto"/>
            <w:tcBorders>
              <w:bottom w:val="single" w:sz="4" w:space="0" w:color="EAEAEA"/>
              <w:right w:val="single" w:sz="4" w:space="0" w:color="EAEAEA"/>
            </w:tcBorders>
            <w:shd w:val="clear" w:color="auto" w:fill="F2F2F2"/>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b/>
                <w:bCs/>
                <w:color w:val="002060"/>
                <w:sz w:val="20"/>
                <w:szCs w:val="20"/>
              </w:rPr>
              <w:t>Délai moyen d’encaissement</w:t>
            </w:r>
          </w:p>
        </w:tc>
        <w:tc>
          <w:tcPr>
            <w:tcW w:w="2209" w:type="dxa"/>
            <w:tcBorders>
              <w:bottom w:val="single" w:sz="4" w:space="0" w:color="EAEAEA"/>
              <w:right w:val="single" w:sz="4" w:space="0" w:color="EAEAEA"/>
            </w:tcBorders>
            <w:shd w:val="clear" w:color="auto" w:fill="F2F2F2"/>
            <w:hideMark/>
          </w:tcPr>
          <w:p w:rsidR="000C1279" w:rsidRPr="007548E7" w:rsidRDefault="00B35620" w:rsidP="00573756">
            <w:pPr>
              <w:spacing w:before="60" w:after="60"/>
              <w:jc w:val="center"/>
              <w:rPr>
                <w:rFonts w:ascii="Calibri" w:hAnsi="Calibri"/>
                <w:color w:val="002060"/>
                <w:sz w:val="20"/>
                <w:szCs w:val="20"/>
              </w:rPr>
            </w:pPr>
            <w:r w:rsidRPr="007548E7">
              <w:rPr>
                <w:rFonts w:ascii="Calibri" w:hAnsi="Calibri"/>
                <w:b/>
                <w:bCs/>
                <w:color w:val="002060"/>
                <w:sz w:val="20"/>
                <w:szCs w:val="20"/>
              </w:rPr>
              <w:t>Coef.</w:t>
            </w:r>
            <w:r w:rsidR="000C1279" w:rsidRPr="007548E7">
              <w:rPr>
                <w:rFonts w:ascii="Calibri" w:hAnsi="Calibri"/>
                <w:b/>
                <w:bCs/>
                <w:color w:val="002060"/>
                <w:sz w:val="20"/>
                <w:szCs w:val="20"/>
              </w:rPr>
              <w:t xml:space="preserve"> de pondération</w:t>
            </w:r>
          </w:p>
        </w:tc>
        <w:tc>
          <w:tcPr>
            <w:tcW w:w="1684" w:type="dxa"/>
            <w:tcBorders>
              <w:bottom w:val="single" w:sz="4" w:space="0" w:color="EAEAEA"/>
              <w:right w:val="single" w:sz="4" w:space="0" w:color="EAEAEA"/>
            </w:tcBorders>
            <w:shd w:val="clear" w:color="auto" w:fill="F2F2F2"/>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b/>
                <w:bCs/>
                <w:color w:val="002060"/>
                <w:sz w:val="20"/>
                <w:szCs w:val="20"/>
              </w:rPr>
              <w:t>Ressources</w:t>
            </w:r>
          </w:p>
        </w:tc>
      </w:tr>
      <w:tr w:rsidR="000C1279" w:rsidRPr="007548E7" w:rsidTr="00916E96">
        <w:trPr>
          <w:trHeight w:val="363"/>
          <w:tblCellSpacing w:w="15" w:type="dxa"/>
        </w:trPr>
        <w:tc>
          <w:tcPr>
            <w:tcW w:w="0" w:type="auto"/>
            <w:tcBorders>
              <w:bottom w:val="single" w:sz="4" w:space="0" w:color="EAEAEA"/>
              <w:right w:val="single" w:sz="4" w:space="0" w:color="EAEAEA"/>
            </w:tcBorders>
            <w:hideMark/>
          </w:tcPr>
          <w:p w:rsidR="000C1279" w:rsidRPr="00236504" w:rsidRDefault="00236504" w:rsidP="00573756">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Fournisseurs</w:t>
            </w:r>
          </w:p>
        </w:tc>
        <w:tc>
          <w:tcPr>
            <w:tcW w:w="0" w:type="auto"/>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30 jours</w:t>
            </w:r>
          </w:p>
        </w:tc>
        <w:tc>
          <w:tcPr>
            <w:tcW w:w="2209" w:type="dxa"/>
            <w:tcBorders>
              <w:bottom w:val="single" w:sz="4" w:space="0" w:color="EAEAEA"/>
              <w:right w:val="single" w:sz="4" w:space="0" w:color="EAEAEA"/>
            </w:tcBorders>
            <w:hideMark/>
          </w:tcPr>
          <w:p w:rsidR="000C1279" w:rsidRPr="007548E7" w:rsidRDefault="000C1279" w:rsidP="003C78BC">
            <w:pPr>
              <w:spacing w:before="60" w:after="60"/>
              <w:jc w:val="center"/>
              <w:rPr>
                <w:rFonts w:ascii="Calibri" w:hAnsi="Calibri"/>
                <w:color w:val="002060"/>
                <w:sz w:val="20"/>
                <w:szCs w:val="20"/>
              </w:rPr>
            </w:pPr>
            <w:r w:rsidRPr="007548E7">
              <w:rPr>
                <w:rFonts w:ascii="Calibri" w:hAnsi="Calibri"/>
                <w:color w:val="002060"/>
                <w:sz w:val="20"/>
                <w:szCs w:val="20"/>
              </w:rPr>
              <w:t>0,4</w:t>
            </w:r>
            <w:r w:rsidR="003C78BC">
              <w:rPr>
                <w:rFonts w:ascii="Calibri" w:hAnsi="Calibri"/>
                <w:color w:val="002060"/>
                <w:sz w:val="20"/>
                <w:szCs w:val="20"/>
              </w:rPr>
              <w:t>8</w:t>
            </w:r>
          </w:p>
        </w:tc>
        <w:tc>
          <w:tcPr>
            <w:tcW w:w="1684"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14 jours</w:t>
            </w:r>
          </w:p>
        </w:tc>
      </w:tr>
      <w:tr w:rsidR="000C1279" w:rsidRPr="007548E7" w:rsidTr="00916E96">
        <w:trPr>
          <w:trHeight w:val="348"/>
          <w:tblCellSpacing w:w="15" w:type="dxa"/>
        </w:trPr>
        <w:tc>
          <w:tcPr>
            <w:tcW w:w="0" w:type="auto"/>
            <w:tcBorders>
              <w:bottom w:val="single" w:sz="4" w:space="0" w:color="EAEAEA"/>
              <w:right w:val="single" w:sz="4" w:space="0" w:color="EAEAEA"/>
            </w:tcBorders>
            <w:hideMark/>
          </w:tcPr>
          <w:p w:rsidR="000C1279" w:rsidRPr="00236504" w:rsidRDefault="00236504" w:rsidP="00573756">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Fournisseurs autres charges</w:t>
            </w:r>
          </w:p>
        </w:tc>
        <w:tc>
          <w:tcPr>
            <w:tcW w:w="0" w:type="auto"/>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20 jours</w:t>
            </w:r>
          </w:p>
        </w:tc>
        <w:tc>
          <w:tcPr>
            <w:tcW w:w="2209"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0,06</w:t>
            </w:r>
          </w:p>
        </w:tc>
        <w:tc>
          <w:tcPr>
            <w:tcW w:w="1684"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1 jour</w:t>
            </w:r>
          </w:p>
        </w:tc>
      </w:tr>
      <w:tr w:rsidR="000C1279" w:rsidRPr="007548E7" w:rsidTr="00916E96">
        <w:trPr>
          <w:trHeight w:val="363"/>
          <w:tblCellSpacing w:w="15" w:type="dxa"/>
        </w:trPr>
        <w:tc>
          <w:tcPr>
            <w:tcW w:w="0" w:type="auto"/>
            <w:tcBorders>
              <w:bottom w:val="single" w:sz="4" w:space="0" w:color="EAEAEA"/>
              <w:right w:val="single" w:sz="4" w:space="0" w:color="EAEAEA"/>
            </w:tcBorders>
            <w:hideMark/>
          </w:tcPr>
          <w:p w:rsidR="000C1279" w:rsidRPr="00236504" w:rsidRDefault="00236504" w:rsidP="00573756">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Personnel</w:t>
            </w:r>
          </w:p>
        </w:tc>
        <w:tc>
          <w:tcPr>
            <w:tcW w:w="0" w:type="auto"/>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15 jours</w:t>
            </w:r>
          </w:p>
        </w:tc>
        <w:tc>
          <w:tcPr>
            <w:tcW w:w="2209"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0,15</w:t>
            </w:r>
          </w:p>
        </w:tc>
        <w:tc>
          <w:tcPr>
            <w:tcW w:w="1684"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2 jours</w:t>
            </w:r>
          </w:p>
        </w:tc>
      </w:tr>
      <w:tr w:rsidR="000C1279" w:rsidRPr="007548E7" w:rsidTr="00916E96">
        <w:trPr>
          <w:trHeight w:val="363"/>
          <w:tblCellSpacing w:w="15" w:type="dxa"/>
        </w:trPr>
        <w:tc>
          <w:tcPr>
            <w:tcW w:w="0" w:type="auto"/>
            <w:tcBorders>
              <w:bottom w:val="single" w:sz="4" w:space="0" w:color="EAEAEA"/>
              <w:right w:val="single" w:sz="4" w:space="0" w:color="EAEAEA"/>
            </w:tcBorders>
            <w:hideMark/>
          </w:tcPr>
          <w:p w:rsidR="000C1279" w:rsidRPr="00236504" w:rsidRDefault="00236504" w:rsidP="00573756">
            <w:pPr>
              <w:spacing w:before="60" w:after="60"/>
              <w:rPr>
                <w:rFonts w:ascii="Calibri" w:hAnsi="Calibri"/>
                <w:color w:val="002060"/>
                <w:sz w:val="20"/>
                <w:szCs w:val="20"/>
              </w:rPr>
            </w:pPr>
            <w:r w:rsidRPr="00236504">
              <w:rPr>
                <w:rFonts w:ascii="Calibri" w:hAnsi="Calibri"/>
                <w:bCs/>
                <w:color w:val="002060"/>
                <w:sz w:val="20"/>
                <w:szCs w:val="20"/>
              </w:rPr>
              <w:t xml:space="preserve"> </w:t>
            </w:r>
            <w:r w:rsidR="000C1279" w:rsidRPr="00236504">
              <w:rPr>
                <w:rFonts w:ascii="Calibri" w:hAnsi="Calibri"/>
                <w:bCs/>
                <w:color w:val="002060"/>
                <w:sz w:val="20"/>
                <w:szCs w:val="20"/>
              </w:rPr>
              <w:t>Charges sociales</w:t>
            </w:r>
          </w:p>
        </w:tc>
        <w:tc>
          <w:tcPr>
            <w:tcW w:w="0" w:type="auto"/>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30 jours</w:t>
            </w:r>
          </w:p>
        </w:tc>
        <w:tc>
          <w:tcPr>
            <w:tcW w:w="2209"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0,08</w:t>
            </w:r>
          </w:p>
        </w:tc>
        <w:tc>
          <w:tcPr>
            <w:tcW w:w="1684" w:type="dxa"/>
            <w:tcBorders>
              <w:bottom w:val="single" w:sz="4" w:space="0" w:color="EAEAEA"/>
              <w:right w:val="single" w:sz="4" w:space="0" w:color="EAEAEA"/>
            </w:tcBorders>
            <w:hideMark/>
          </w:tcPr>
          <w:p w:rsidR="000C1279" w:rsidRPr="007548E7" w:rsidRDefault="000C1279" w:rsidP="00573756">
            <w:pPr>
              <w:spacing w:before="60" w:after="60"/>
              <w:jc w:val="center"/>
              <w:rPr>
                <w:rFonts w:ascii="Calibri" w:hAnsi="Calibri"/>
                <w:color w:val="002060"/>
                <w:sz w:val="20"/>
                <w:szCs w:val="20"/>
              </w:rPr>
            </w:pPr>
            <w:r w:rsidRPr="007548E7">
              <w:rPr>
                <w:rFonts w:ascii="Calibri" w:hAnsi="Calibri"/>
                <w:color w:val="002060"/>
                <w:sz w:val="20"/>
                <w:szCs w:val="20"/>
              </w:rPr>
              <w:t>2 jours</w:t>
            </w:r>
          </w:p>
        </w:tc>
      </w:tr>
      <w:tr w:rsidR="000C1279" w:rsidRPr="007548E7" w:rsidTr="00916E96">
        <w:trPr>
          <w:trHeight w:val="484"/>
          <w:tblCellSpacing w:w="15" w:type="dxa"/>
        </w:trPr>
        <w:tc>
          <w:tcPr>
            <w:tcW w:w="0" w:type="auto"/>
            <w:tcBorders>
              <w:bottom w:val="single" w:sz="4" w:space="0" w:color="EAEAEA"/>
              <w:right w:val="single" w:sz="4" w:space="0" w:color="EAEAEA"/>
            </w:tcBorders>
            <w:shd w:val="clear" w:color="auto" w:fill="ABC4D8"/>
            <w:hideMark/>
          </w:tcPr>
          <w:p w:rsidR="000C1279" w:rsidRPr="007548E7" w:rsidRDefault="00236504" w:rsidP="00B84BB5">
            <w:pPr>
              <w:spacing w:before="120" w:after="120"/>
              <w:rPr>
                <w:rFonts w:ascii="Calibri" w:hAnsi="Calibri"/>
                <w:color w:val="002060"/>
                <w:sz w:val="20"/>
                <w:szCs w:val="20"/>
              </w:rPr>
            </w:pPr>
            <w:r>
              <w:rPr>
                <w:rFonts w:ascii="Calibri" w:hAnsi="Calibri"/>
                <w:b/>
                <w:bCs/>
                <w:color w:val="002060"/>
                <w:sz w:val="20"/>
                <w:szCs w:val="20"/>
              </w:rPr>
              <w:t xml:space="preserve"> </w:t>
            </w:r>
            <w:r w:rsidR="000C1279" w:rsidRPr="007548E7">
              <w:rPr>
                <w:rFonts w:ascii="Calibri" w:hAnsi="Calibri"/>
                <w:b/>
                <w:bCs/>
                <w:color w:val="002060"/>
                <w:sz w:val="20"/>
                <w:szCs w:val="20"/>
              </w:rPr>
              <w:t>Ressources totales</w:t>
            </w:r>
          </w:p>
        </w:tc>
        <w:tc>
          <w:tcPr>
            <w:tcW w:w="0" w:type="auto"/>
            <w:tcBorders>
              <w:bottom w:val="single" w:sz="4" w:space="0" w:color="EAEAEA"/>
              <w:right w:val="single" w:sz="4" w:space="0" w:color="EAEAEA"/>
            </w:tcBorders>
            <w:shd w:val="clear" w:color="auto" w:fill="ABC4D8"/>
            <w:hideMark/>
          </w:tcPr>
          <w:p w:rsidR="000C1279" w:rsidRPr="007548E7" w:rsidRDefault="000C1279" w:rsidP="00B84BB5">
            <w:pPr>
              <w:spacing w:before="120" w:after="120"/>
              <w:jc w:val="center"/>
              <w:rPr>
                <w:rFonts w:ascii="Calibri" w:hAnsi="Calibri"/>
                <w:color w:val="002060"/>
                <w:sz w:val="20"/>
                <w:szCs w:val="20"/>
              </w:rPr>
            </w:pPr>
          </w:p>
        </w:tc>
        <w:tc>
          <w:tcPr>
            <w:tcW w:w="2209" w:type="dxa"/>
            <w:tcBorders>
              <w:bottom w:val="single" w:sz="4" w:space="0" w:color="EAEAEA"/>
              <w:right w:val="single" w:sz="4" w:space="0" w:color="EAEAEA"/>
            </w:tcBorders>
            <w:shd w:val="clear" w:color="auto" w:fill="ABC4D8"/>
            <w:hideMark/>
          </w:tcPr>
          <w:p w:rsidR="000C1279" w:rsidRPr="007548E7" w:rsidRDefault="000C1279" w:rsidP="00B84BB5">
            <w:pPr>
              <w:spacing w:before="120" w:after="120"/>
              <w:jc w:val="center"/>
              <w:rPr>
                <w:rFonts w:ascii="Calibri" w:hAnsi="Calibri"/>
                <w:color w:val="002060"/>
                <w:sz w:val="20"/>
                <w:szCs w:val="20"/>
              </w:rPr>
            </w:pPr>
          </w:p>
        </w:tc>
        <w:tc>
          <w:tcPr>
            <w:tcW w:w="1684" w:type="dxa"/>
            <w:tcBorders>
              <w:bottom w:val="single" w:sz="4" w:space="0" w:color="EAEAEA"/>
              <w:right w:val="single" w:sz="4" w:space="0" w:color="EAEAEA"/>
            </w:tcBorders>
            <w:shd w:val="clear" w:color="auto" w:fill="ABC4D8"/>
            <w:hideMark/>
          </w:tcPr>
          <w:p w:rsidR="000C1279" w:rsidRPr="00916E96" w:rsidRDefault="000C1279" w:rsidP="00B84BB5">
            <w:pPr>
              <w:spacing w:before="120" w:after="120"/>
              <w:jc w:val="center"/>
              <w:rPr>
                <w:rFonts w:ascii="Calibri" w:hAnsi="Calibri"/>
                <w:b/>
                <w:color w:val="002060"/>
                <w:sz w:val="20"/>
                <w:szCs w:val="20"/>
              </w:rPr>
            </w:pPr>
            <w:r w:rsidRPr="00916E96">
              <w:rPr>
                <w:rFonts w:ascii="Calibri" w:hAnsi="Calibri"/>
                <w:b/>
                <w:color w:val="002060"/>
                <w:sz w:val="20"/>
                <w:szCs w:val="20"/>
              </w:rPr>
              <w:t>19 jours</w:t>
            </w:r>
          </w:p>
        </w:tc>
      </w:tr>
      <w:tr w:rsidR="00D77178" w:rsidRPr="000C1279" w:rsidTr="001510AF">
        <w:trPr>
          <w:trHeight w:val="454"/>
          <w:tblCellSpacing w:w="15" w:type="dxa"/>
        </w:trPr>
        <w:tc>
          <w:tcPr>
            <w:tcW w:w="0" w:type="auto"/>
            <w:shd w:val="clear" w:color="auto" w:fill="003366"/>
            <w:vAlign w:val="center"/>
            <w:hideMark/>
          </w:tcPr>
          <w:p w:rsidR="00D77178" w:rsidRPr="000C1279" w:rsidRDefault="00236504" w:rsidP="001510AF">
            <w:pPr>
              <w:spacing w:before="60" w:after="60"/>
              <w:rPr>
                <w:rFonts w:ascii="Calibri" w:hAnsi="Calibri"/>
                <w:b/>
                <w:bCs/>
                <w:color w:val="FFFFFF"/>
                <w:sz w:val="20"/>
                <w:szCs w:val="20"/>
              </w:rPr>
            </w:pPr>
            <w:r>
              <w:rPr>
                <w:rFonts w:ascii="Calibri" w:hAnsi="Calibri"/>
                <w:b/>
                <w:bCs/>
                <w:color w:val="FFFFFF"/>
                <w:sz w:val="20"/>
                <w:szCs w:val="20"/>
              </w:rPr>
              <w:t xml:space="preserve"> </w:t>
            </w:r>
            <w:r w:rsidR="00D77178" w:rsidRPr="000C1279">
              <w:rPr>
                <w:rFonts w:ascii="Calibri" w:hAnsi="Calibri"/>
                <w:b/>
                <w:bCs/>
                <w:color w:val="FFFFFF"/>
                <w:sz w:val="20"/>
                <w:szCs w:val="20"/>
              </w:rPr>
              <w:t>BFR moyen en jours de CA</w:t>
            </w:r>
          </w:p>
        </w:tc>
        <w:tc>
          <w:tcPr>
            <w:tcW w:w="5894" w:type="dxa"/>
            <w:gridSpan w:val="2"/>
            <w:shd w:val="clear" w:color="auto" w:fill="003366"/>
            <w:vAlign w:val="center"/>
            <w:hideMark/>
          </w:tcPr>
          <w:p w:rsidR="00D77178" w:rsidRPr="000C1279" w:rsidRDefault="00D77178" w:rsidP="001510AF">
            <w:pPr>
              <w:spacing w:before="60" w:after="60"/>
              <w:jc w:val="center"/>
              <w:rPr>
                <w:rFonts w:ascii="Calibri" w:hAnsi="Calibri"/>
                <w:b/>
                <w:bCs/>
                <w:color w:val="FFFFFF"/>
                <w:sz w:val="20"/>
                <w:szCs w:val="20"/>
              </w:rPr>
            </w:pPr>
            <w:r>
              <w:rPr>
                <w:rFonts w:ascii="Calibri" w:hAnsi="Calibri"/>
                <w:b/>
                <w:bCs/>
                <w:color w:val="FFFFFF"/>
                <w:sz w:val="20"/>
                <w:szCs w:val="20"/>
              </w:rPr>
              <w:t>(52 jours – 33 jours)</w:t>
            </w:r>
          </w:p>
        </w:tc>
        <w:tc>
          <w:tcPr>
            <w:tcW w:w="1684" w:type="dxa"/>
            <w:shd w:val="clear" w:color="auto" w:fill="003366"/>
            <w:vAlign w:val="center"/>
            <w:hideMark/>
          </w:tcPr>
          <w:p w:rsidR="00D77178" w:rsidRPr="000C1279" w:rsidRDefault="00D77178" w:rsidP="001510AF">
            <w:pPr>
              <w:spacing w:before="60" w:after="60"/>
              <w:jc w:val="center"/>
              <w:rPr>
                <w:rFonts w:ascii="Calibri" w:hAnsi="Calibri"/>
                <w:b/>
                <w:bCs/>
                <w:color w:val="FFFFFF"/>
                <w:sz w:val="20"/>
                <w:szCs w:val="20"/>
              </w:rPr>
            </w:pPr>
            <w:r>
              <w:rPr>
                <w:rFonts w:ascii="Calibri" w:hAnsi="Calibri"/>
                <w:b/>
                <w:bCs/>
                <w:color w:val="FFFFFF"/>
                <w:sz w:val="20"/>
                <w:szCs w:val="20"/>
              </w:rPr>
              <w:t>33</w:t>
            </w:r>
            <w:r w:rsidRPr="000C1279">
              <w:rPr>
                <w:rFonts w:ascii="Calibri" w:hAnsi="Calibri"/>
                <w:b/>
                <w:bCs/>
                <w:color w:val="FFFFFF"/>
                <w:sz w:val="20"/>
                <w:szCs w:val="20"/>
              </w:rPr>
              <w:t xml:space="preserve"> jours</w:t>
            </w:r>
          </w:p>
        </w:tc>
      </w:tr>
    </w:tbl>
    <w:p w:rsidR="000C1279" w:rsidRPr="007548E7" w:rsidRDefault="000C1279" w:rsidP="001510AF">
      <w:pPr>
        <w:spacing w:before="60" w:after="60"/>
        <w:jc w:val="both"/>
        <w:outlineLvl w:val="1"/>
        <w:rPr>
          <w:rFonts w:ascii="Calibri" w:hAnsi="Calibri"/>
          <w:b/>
          <w:bCs/>
          <w:color w:val="002060"/>
          <w:sz w:val="20"/>
          <w:szCs w:val="20"/>
        </w:rPr>
      </w:pPr>
      <w:r w:rsidRPr="007548E7">
        <w:rPr>
          <w:rFonts w:ascii="Calibri" w:hAnsi="Calibri"/>
          <w:b/>
          <w:bCs/>
          <w:color w:val="002060"/>
          <w:sz w:val="20"/>
          <w:szCs w:val="20"/>
        </w:rPr>
        <w:t xml:space="preserve">À vous ! </w:t>
      </w:r>
      <w:r w:rsidR="00916E96" w:rsidRPr="00916E96">
        <w:rPr>
          <w:rFonts w:ascii="Calibri" w:hAnsi="Calibri"/>
          <w:b/>
          <w:bCs/>
          <w:color w:val="002060"/>
          <w:sz w:val="20"/>
          <w:szCs w:val="20"/>
        </w:rPr>
        <w:sym w:font="Wingdings" w:char="F0E0"/>
      </w:r>
      <w:r w:rsidR="00916E96">
        <w:rPr>
          <w:rFonts w:ascii="Calibri" w:hAnsi="Calibri"/>
          <w:b/>
          <w:bCs/>
          <w:color w:val="002060"/>
          <w:sz w:val="20"/>
          <w:szCs w:val="20"/>
        </w:rPr>
        <w:t xml:space="preserve"> </w:t>
      </w:r>
      <w:r w:rsidRPr="007548E7">
        <w:rPr>
          <w:rFonts w:ascii="Calibri" w:hAnsi="Calibri"/>
          <w:b/>
          <w:bCs/>
          <w:color w:val="002060"/>
          <w:sz w:val="20"/>
          <w:szCs w:val="20"/>
        </w:rPr>
        <w:t>Calculez votre BFR et découvrez votre performance :</w:t>
      </w:r>
    </w:p>
    <w:p w:rsidR="000C1279" w:rsidRPr="007548E7" w:rsidRDefault="000C1279" w:rsidP="00862498">
      <w:pPr>
        <w:numPr>
          <w:ilvl w:val="0"/>
          <w:numId w:val="4"/>
        </w:numPr>
        <w:spacing w:after="60"/>
        <w:ind w:left="170" w:hanging="170"/>
        <w:jc w:val="both"/>
        <w:rPr>
          <w:rFonts w:ascii="Calibri" w:hAnsi="Calibri"/>
          <w:color w:val="002060"/>
          <w:sz w:val="20"/>
          <w:szCs w:val="20"/>
        </w:rPr>
      </w:pPr>
      <w:r w:rsidRPr="007548E7">
        <w:rPr>
          <w:rFonts w:ascii="Calibri" w:hAnsi="Calibri"/>
          <w:b/>
          <w:bCs/>
          <w:color w:val="002060"/>
          <w:sz w:val="20"/>
          <w:szCs w:val="20"/>
        </w:rPr>
        <w:t>Votre BFR est négatif :</w:t>
      </w:r>
      <w:r w:rsidRPr="007548E7">
        <w:rPr>
          <w:rFonts w:ascii="Calibri" w:hAnsi="Calibri"/>
          <w:color w:val="002060"/>
          <w:sz w:val="20"/>
          <w:szCs w:val="20"/>
        </w:rPr>
        <w:t xml:space="preserve"> vous faites partie des champions! Vous n’avez pas un besoin, mais un excédent de fonds de roulement. Que rêver de mieux</w:t>
      </w:r>
      <w:r w:rsidR="00AA31C9">
        <w:rPr>
          <w:rFonts w:ascii="Calibri" w:hAnsi="Calibri"/>
          <w:color w:val="002060"/>
          <w:sz w:val="20"/>
          <w:szCs w:val="20"/>
        </w:rPr>
        <w:t xml:space="preserve"> </w:t>
      </w:r>
      <w:r w:rsidRPr="007548E7">
        <w:rPr>
          <w:rFonts w:ascii="Calibri" w:hAnsi="Calibri"/>
          <w:color w:val="002060"/>
          <w:sz w:val="20"/>
          <w:szCs w:val="20"/>
        </w:rPr>
        <w:t xml:space="preserve">? </w:t>
      </w:r>
    </w:p>
    <w:p w:rsidR="000C1279" w:rsidRPr="007548E7" w:rsidRDefault="000C1279" w:rsidP="00862498">
      <w:pPr>
        <w:numPr>
          <w:ilvl w:val="0"/>
          <w:numId w:val="4"/>
        </w:numPr>
        <w:spacing w:after="60"/>
        <w:ind w:left="170" w:hanging="170"/>
        <w:jc w:val="both"/>
        <w:rPr>
          <w:rFonts w:ascii="Calibri" w:hAnsi="Calibri"/>
          <w:color w:val="002060"/>
          <w:sz w:val="20"/>
          <w:szCs w:val="20"/>
        </w:rPr>
      </w:pPr>
      <w:r w:rsidRPr="007548E7">
        <w:rPr>
          <w:rFonts w:ascii="Calibri" w:hAnsi="Calibri"/>
          <w:b/>
          <w:bCs/>
          <w:color w:val="002060"/>
          <w:sz w:val="20"/>
          <w:szCs w:val="20"/>
        </w:rPr>
        <w:t>Votre BFR est compris entre 0 et 15 jours de CA :</w:t>
      </w:r>
      <w:r w:rsidRPr="007548E7">
        <w:rPr>
          <w:rFonts w:ascii="Calibri" w:hAnsi="Calibri"/>
          <w:color w:val="002060"/>
          <w:sz w:val="20"/>
          <w:szCs w:val="20"/>
        </w:rPr>
        <w:t xml:space="preserve"> bravo, vous pilotez fort bien vos flux financiers. Veillez seulement à suivre l’évolution de votre BFR dans le temps et surveillez le moindre dérapage. </w:t>
      </w:r>
    </w:p>
    <w:p w:rsidR="000C1279" w:rsidRPr="007548E7" w:rsidRDefault="000C1279" w:rsidP="001510AF">
      <w:pPr>
        <w:numPr>
          <w:ilvl w:val="0"/>
          <w:numId w:val="4"/>
        </w:numPr>
        <w:spacing w:after="60"/>
        <w:ind w:left="170" w:hanging="170"/>
        <w:jc w:val="both"/>
        <w:rPr>
          <w:rFonts w:ascii="Calibri" w:hAnsi="Calibri"/>
          <w:color w:val="002060"/>
          <w:sz w:val="20"/>
          <w:szCs w:val="20"/>
        </w:rPr>
      </w:pPr>
      <w:r w:rsidRPr="007548E7">
        <w:rPr>
          <w:rFonts w:ascii="Calibri" w:hAnsi="Calibri"/>
          <w:b/>
          <w:bCs/>
          <w:color w:val="002060"/>
          <w:sz w:val="20"/>
          <w:szCs w:val="20"/>
        </w:rPr>
        <w:lastRenderedPageBreak/>
        <w:t>Votre BFR est compris entre 15 jours et 3 mois de CA :</w:t>
      </w:r>
      <w:r w:rsidRPr="007548E7">
        <w:rPr>
          <w:rFonts w:ascii="Calibri" w:hAnsi="Calibri"/>
          <w:color w:val="002060"/>
          <w:sz w:val="20"/>
          <w:szCs w:val="20"/>
        </w:rPr>
        <w:t xml:space="preserve"> plus vous vous rapprochez de la borne haute, plus vous avez intérêt à appliquer certaines de nos recettes amaigrissantes. </w:t>
      </w:r>
    </w:p>
    <w:p w:rsidR="00236504" w:rsidRPr="00236504" w:rsidRDefault="000C1279" w:rsidP="00236504">
      <w:pPr>
        <w:numPr>
          <w:ilvl w:val="0"/>
          <w:numId w:val="4"/>
        </w:numPr>
        <w:spacing w:after="240"/>
        <w:ind w:left="170" w:hanging="170"/>
        <w:jc w:val="both"/>
        <w:rPr>
          <w:rFonts w:ascii="Calibri" w:hAnsi="Calibri"/>
          <w:color w:val="002060"/>
          <w:sz w:val="20"/>
          <w:szCs w:val="20"/>
        </w:rPr>
      </w:pPr>
      <w:r w:rsidRPr="007548E7">
        <w:rPr>
          <w:rFonts w:ascii="Calibri" w:hAnsi="Calibri"/>
          <w:b/>
          <w:bCs/>
          <w:color w:val="002060"/>
          <w:sz w:val="20"/>
          <w:szCs w:val="20"/>
        </w:rPr>
        <w:t>Votre BFR est supérieur à 3 mois de CA :</w:t>
      </w:r>
      <w:r w:rsidRPr="007548E7">
        <w:rPr>
          <w:rFonts w:ascii="Calibri" w:hAnsi="Calibri"/>
          <w:color w:val="002060"/>
          <w:sz w:val="20"/>
          <w:szCs w:val="20"/>
        </w:rPr>
        <w:t xml:space="preserve"> attention, la situation n’est pas maîtrisée! Suivez notre régime en dix points dans sa totalité, en le commençant tout de suite… </w:t>
      </w:r>
    </w:p>
    <w:p w:rsidR="00DE4A4D" w:rsidRPr="00AB22D7" w:rsidRDefault="00DE4A4D" w:rsidP="00A1108F">
      <w:pPr>
        <w:spacing w:after="60"/>
        <w:jc w:val="both"/>
        <w:rPr>
          <w:rFonts w:ascii="Calibri" w:hAnsi="Calibri"/>
          <w:b/>
          <w:color w:val="002060"/>
          <w:sz w:val="21"/>
          <w:szCs w:val="21"/>
        </w:rPr>
      </w:pPr>
      <w:r w:rsidRPr="00AB22D7">
        <w:rPr>
          <w:rFonts w:ascii="Calibri" w:hAnsi="Calibri"/>
          <w:b/>
          <w:color w:val="002060"/>
          <w:sz w:val="21"/>
          <w:szCs w:val="21"/>
        </w:rPr>
        <w:t>Financement du BFR</w:t>
      </w:r>
    </w:p>
    <w:p w:rsidR="00972708" w:rsidRDefault="00972708" w:rsidP="000A6777">
      <w:pPr>
        <w:spacing w:after="60"/>
        <w:jc w:val="both"/>
        <w:rPr>
          <w:rFonts w:ascii="Calibri" w:hAnsi="Calibri"/>
          <w:color w:val="002060"/>
          <w:sz w:val="20"/>
        </w:rPr>
      </w:pPr>
      <w:r>
        <w:rPr>
          <w:rFonts w:ascii="Calibri" w:hAnsi="Calibri"/>
          <w:color w:val="002060"/>
          <w:sz w:val="20"/>
        </w:rPr>
        <w:t>Idéalement, pour financer ce besoin de financement permanent lié à l’exploitation, l’entreprise devrait utiliser une ressource permanente. Dans ce cas, aucun problème financier à court terme ne risquerait de remettre en cause son existence.</w:t>
      </w:r>
    </w:p>
    <w:p w:rsidR="001478DE" w:rsidRDefault="00972708" w:rsidP="00002FBC">
      <w:pPr>
        <w:spacing w:after="60"/>
        <w:jc w:val="both"/>
        <w:rPr>
          <w:rFonts w:ascii="Calibri" w:hAnsi="Calibri"/>
          <w:color w:val="002060"/>
          <w:sz w:val="20"/>
        </w:rPr>
      </w:pPr>
      <w:r>
        <w:rPr>
          <w:rFonts w:ascii="Calibri" w:hAnsi="Calibri"/>
          <w:color w:val="002060"/>
          <w:sz w:val="20"/>
        </w:rPr>
        <w:t xml:space="preserve">Cette </w:t>
      </w:r>
      <w:r w:rsidR="000A6777">
        <w:rPr>
          <w:rFonts w:ascii="Calibri" w:hAnsi="Calibri"/>
          <w:color w:val="002060"/>
          <w:sz w:val="20"/>
        </w:rPr>
        <w:t>ressource</w:t>
      </w:r>
      <w:r>
        <w:rPr>
          <w:rFonts w:ascii="Calibri" w:hAnsi="Calibri"/>
          <w:color w:val="002060"/>
          <w:sz w:val="20"/>
        </w:rPr>
        <w:t xml:space="preserve"> </w:t>
      </w:r>
      <w:r w:rsidRPr="000A6777">
        <w:rPr>
          <w:rFonts w:ascii="Calibri" w:hAnsi="Calibri"/>
          <w:b/>
          <w:color w:val="002060"/>
          <w:sz w:val="20"/>
        </w:rPr>
        <w:t>permanente</w:t>
      </w:r>
      <w:r>
        <w:rPr>
          <w:rFonts w:ascii="Calibri" w:hAnsi="Calibri"/>
          <w:color w:val="002060"/>
          <w:sz w:val="20"/>
        </w:rPr>
        <w:t xml:space="preserve"> et </w:t>
      </w:r>
      <w:r w:rsidRPr="000A6777">
        <w:rPr>
          <w:rFonts w:ascii="Calibri" w:hAnsi="Calibri"/>
          <w:b/>
          <w:color w:val="002060"/>
          <w:sz w:val="20"/>
        </w:rPr>
        <w:t>disponible</w:t>
      </w:r>
      <w:r w:rsidR="000A6777">
        <w:rPr>
          <w:rFonts w:ascii="Calibri" w:hAnsi="Calibri"/>
          <w:color w:val="002060"/>
          <w:sz w:val="20"/>
        </w:rPr>
        <w:t xml:space="preserve"> s’intitule : </w:t>
      </w:r>
      <w:r w:rsidR="000A6777" w:rsidRPr="00A27A47">
        <w:rPr>
          <w:rFonts w:ascii="Calibri" w:hAnsi="Calibri"/>
          <w:b/>
          <w:color w:val="0000CC"/>
          <w:sz w:val="20"/>
        </w:rPr>
        <w:t>le fonds de roulement</w:t>
      </w:r>
      <w:r w:rsidR="000A6777">
        <w:rPr>
          <w:rFonts w:ascii="Calibri" w:hAnsi="Calibri"/>
          <w:b/>
          <w:color w:val="002060"/>
          <w:sz w:val="20"/>
        </w:rPr>
        <w:t xml:space="preserve">. </w:t>
      </w:r>
      <w:r w:rsidR="000A6777" w:rsidRPr="000A6777">
        <w:rPr>
          <w:rFonts w:ascii="Calibri" w:hAnsi="Calibri"/>
          <w:color w:val="002060"/>
          <w:sz w:val="20"/>
        </w:rPr>
        <w:t xml:space="preserve">C’est </w:t>
      </w:r>
      <w:r w:rsidR="0051468B">
        <w:rPr>
          <w:rFonts w:ascii="Calibri" w:hAnsi="Calibri"/>
          <w:color w:val="002060"/>
          <w:sz w:val="20"/>
        </w:rPr>
        <w:t>l’excédent</w:t>
      </w:r>
      <w:r w:rsidR="000A6777" w:rsidRPr="000A6777">
        <w:rPr>
          <w:rFonts w:ascii="Calibri" w:hAnsi="Calibri"/>
          <w:color w:val="002060"/>
          <w:sz w:val="20"/>
        </w:rPr>
        <w:t xml:space="preserve"> </w:t>
      </w:r>
      <w:r w:rsidR="00D04B62">
        <w:rPr>
          <w:rFonts w:ascii="Calibri" w:hAnsi="Calibri"/>
          <w:color w:val="002060"/>
          <w:sz w:val="20"/>
        </w:rPr>
        <w:t>de</w:t>
      </w:r>
      <w:r w:rsidR="000A6777" w:rsidRPr="000A6777">
        <w:rPr>
          <w:rFonts w:ascii="Calibri" w:hAnsi="Calibri"/>
          <w:color w:val="002060"/>
          <w:sz w:val="20"/>
        </w:rPr>
        <w:t xml:space="preserve"> ressources durables</w:t>
      </w:r>
      <w:r w:rsidR="000A6777">
        <w:rPr>
          <w:rFonts w:ascii="Calibri" w:hAnsi="Calibri"/>
          <w:color w:val="002060"/>
          <w:sz w:val="20"/>
        </w:rPr>
        <w:t xml:space="preserve"> (capitaux propres + </w:t>
      </w:r>
      <w:r w:rsidR="00D04B62">
        <w:rPr>
          <w:rFonts w:ascii="Calibri" w:hAnsi="Calibri"/>
          <w:color w:val="002060"/>
          <w:sz w:val="20"/>
        </w:rPr>
        <w:t>emprunts)</w:t>
      </w:r>
      <w:r w:rsidR="000A6777">
        <w:rPr>
          <w:rFonts w:ascii="Calibri" w:hAnsi="Calibri"/>
          <w:color w:val="002060"/>
          <w:sz w:val="20"/>
        </w:rPr>
        <w:t xml:space="preserve"> </w:t>
      </w:r>
      <w:r w:rsidR="00D04B62">
        <w:rPr>
          <w:rFonts w:ascii="Calibri" w:hAnsi="Calibri"/>
          <w:color w:val="002060"/>
          <w:sz w:val="20"/>
        </w:rPr>
        <w:t>après financement de l’actif immobilisé.</w:t>
      </w:r>
    </w:p>
    <w:p w:rsidR="001478DE" w:rsidRDefault="00862498" w:rsidP="00002FBC">
      <w:pPr>
        <w:spacing w:after="60"/>
        <w:jc w:val="center"/>
        <w:rPr>
          <w:rFonts w:ascii="Calibri" w:hAnsi="Calibri"/>
          <w:color w:val="002060"/>
          <w:sz w:val="20"/>
        </w:rPr>
      </w:pPr>
      <w:r w:rsidRPr="00862498">
        <w:rPr>
          <w:noProof/>
        </w:rPr>
        <w:drawing>
          <wp:inline distT="0" distB="0" distL="0" distR="0">
            <wp:extent cx="4943475" cy="1828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1828800"/>
                    </a:xfrm>
                    <a:prstGeom prst="rect">
                      <a:avLst/>
                    </a:prstGeom>
                    <a:noFill/>
                    <a:ln>
                      <a:noFill/>
                    </a:ln>
                  </pic:spPr>
                </pic:pic>
              </a:graphicData>
            </a:graphic>
          </wp:inline>
        </w:drawing>
      </w:r>
    </w:p>
    <w:p w:rsidR="00862498" w:rsidRDefault="000A6777" w:rsidP="00D90399">
      <w:pPr>
        <w:spacing w:after="60"/>
        <w:jc w:val="both"/>
        <w:rPr>
          <w:rFonts w:ascii="Calibri" w:hAnsi="Calibri"/>
          <w:color w:val="002060"/>
          <w:sz w:val="20"/>
        </w:rPr>
      </w:pPr>
      <w:r>
        <w:rPr>
          <w:rFonts w:ascii="Calibri" w:hAnsi="Calibri"/>
          <w:color w:val="002060"/>
          <w:sz w:val="20"/>
        </w:rPr>
        <w:t xml:space="preserve">Dans le cas le plus fréquent où le fonds de roulement est insuffisant pour financer l’intégralité du besoin en fonds de roulement, l’entreprise doit </w:t>
      </w:r>
      <w:r w:rsidR="00A61D19">
        <w:rPr>
          <w:rFonts w:ascii="Calibri" w:hAnsi="Calibri"/>
          <w:color w:val="002060"/>
          <w:sz w:val="20"/>
        </w:rPr>
        <w:t>recourir</w:t>
      </w:r>
      <w:r>
        <w:rPr>
          <w:rFonts w:ascii="Calibri" w:hAnsi="Calibri"/>
          <w:color w:val="002060"/>
          <w:sz w:val="20"/>
        </w:rPr>
        <w:t xml:space="preserve"> </w:t>
      </w:r>
      <w:r w:rsidR="00803F1A" w:rsidRPr="00803F1A">
        <w:rPr>
          <w:rFonts w:ascii="Calibri" w:hAnsi="Calibri"/>
          <w:b/>
          <w:color w:val="002060"/>
          <w:sz w:val="20"/>
        </w:rPr>
        <w:t>nécessairement</w:t>
      </w:r>
      <w:r w:rsidR="00803F1A">
        <w:rPr>
          <w:rFonts w:ascii="Calibri" w:hAnsi="Calibri"/>
          <w:color w:val="002060"/>
          <w:sz w:val="20"/>
        </w:rPr>
        <w:t xml:space="preserve"> </w:t>
      </w:r>
      <w:r>
        <w:rPr>
          <w:rFonts w:ascii="Calibri" w:hAnsi="Calibri"/>
          <w:color w:val="002060"/>
          <w:sz w:val="20"/>
        </w:rPr>
        <w:t>à des concours bancaires à court terme et aléatoires</w:t>
      </w:r>
      <w:r w:rsidR="00F441C8">
        <w:rPr>
          <w:rFonts w:ascii="Calibri" w:hAnsi="Calibri"/>
          <w:color w:val="002060"/>
          <w:sz w:val="20"/>
        </w:rPr>
        <w:t xml:space="preserve"> pour financer des besoins permanents liés à l’activité courante.</w:t>
      </w:r>
      <w:r w:rsidR="00D90399">
        <w:rPr>
          <w:rFonts w:ascii="Calibri" w:hAnsi="Calibri"/>
          <w:color w:val="002060"/>
          <w:sz w:val="20"/>
        </w:rPr>
        <w:t xml:space="preserve"> Ce qui</w:t>
      </w:r>
      <w:r w:rsidR="00862498">
        <w:rPr>
          <w:rFonts w:ascii="Calibri" w:hAnsi="Calibri"/>
          <w:color w:val="002060"/>
          <w:sz w:val="20"/>
        </w:rPr>
        <w:t xml:space="preserve"> n’est pas inquiétant en soi. C’est </w:t>
      </w:r>
      <w:r w:rsidR="00D90399">
        <w:rPr>
          <w:rFonts w:ascii="Calibri" w:hAnsi="Calibri"/>
          <w:color w:val="002060"/>
          <w:sz w:val="20"/>
        </w:rPr>
        <w:t>leur</w:t>
      </w:r>
      <w:r w:rsidR="00862498">
        <w:rPr>
          <w:rFonts w:ascii="Calibri" w:hAnsi="Calibri"/>
          <w:color w:val="002060"/>
          <w:sz w:val="20"/>
        </w:rPr>
        <w:t xml:space="preserve"> importance et </w:t>
      </w:r>
      <w:r w:rsidR="00D90399">
        <w:rPr>
          <w:rFonts w:ascii="Calibri" w:hAnsi="Calibri"/>
          <w:color w:val="002060"/>
          <w:sz w:val="20"/>
        </w:rPr>
        <w:t>leur</w:t>
      </w:r>
      <w:r w:rsidR="00862498">
        <w:rPr>
          <w:rFonts w:ascii="Calibri" w:hAnsi="Calibri"/>
          <w:color w:val="002060"/>
          <w:sz w:val="20"/>
        </w:rPr>
        <w:t xml:space="preserve"> évolution qu’il convient d’analyser avec soin.</w:t>
      </w:r>
    </w:p>
    <w:p w:rsidR="00F441C8" w:rsidRPr="00F441C8" w:rsidRDefault="00AA40DD" w:rsidP="00D90399">
      <w:pPr>
        <w:spacing w:after="60"/>
        <w:jc w:val="both"/>
        <w:rPr>
          <w:rFonts w:ascii="Calibri" w:hAnsi="Calibri"/>
          <w:color w:val="002060"/>
          <w:sz w:val="20"/>
          <w:szCs w:val="20"/>
        </w:rPr>
      </w:pPr>
      <w:r w:rsidRPr="00D90399">
        <w:rPr>
          <w:rFonts w:ascii="Calibri" w:hAnsi="Calibri"/>
          <w:color w:val="002060"/>
          <w:sz w:val="20"/>
          <w:szCs w:val="20"/>
        </w:rPr>
        <w:t xml:space="preserve">Un recours trop important au financement par crédits </w:t>
      </w:r>
      <w:r w:rsidR="0027479D">
        <w:rPr>
          <w:rFonts w:ascii="Calibri" w:hAnsi="Calibri"/>
          <w:color w:val="002060"/>
          <w:sz w:val="20"/>
          <w:szCs w:val="20"/>
        </w:rPr>
        <w:t xml:space="preserve">bancaires </w:t>
      </w:r>
      <w:r w:rsidRPr="00D90399">
        <w:rPr>
          <w:rFonts w:ascii="Calibri" w:hAnsi="Calibri"/>
          <w:color w:val="002060"/>
          <w:sz w:val="20"/>
          <w:szCs w:val="20"/>
        </w:rPr>
        <w:t xml:space="preserve">à court terme, s’il résout les problèmes de trésorerie immédiats, </w:t>
      </w:r>
      <w:r w:rsidRPr="00D90399">
        <w:rPr>
          <w:rFonts w:ascii="Calibri" w:hAnsi="Calibri"/>
          <w:b/>
          <w:color w:val="002060"/>
          <w:sz w:val="20"/>
          <w:szCs w:val="20"/>
        </w:rPr>
        <w:t>rend l’entreprise très vulnérable</w:t>
      </w:r>
      <w:r w:rsidRPr="00D90399">
        <w:rPr>
          <w:rFonts w:ascii="Calibri" w:hAnsi="Calibri"/>
          <w:color w:val="002060"/>
          <w:sz w:val="20"/>
          <w:szCs w:val="20"/>
        </w:rPr>
        <w:t xml:space="preserve"> à toute modification de son environnement industriel et financier.</w:t>
      </w:r>
      <w:r w:rsidRPr="00AA40DD">
        <w:rPr>
          <w:rFonts w:ascii="Calibri" w:hAnsi="Calibri"/>
          <w:color w:val="002060"/>
          <w:sz w:val="20"/>
          <w:szCs w:val="20"/>
        </w:rPr>
        <w:t xml:space="preserve"> </w:t>
      </w:r>
      <w:r w:rsidR="00D90399">
        <w:rPr>
          <w:rFonts w:ascii="Calibri" w:hAnsi="Calibri"/>
          <w:color w:val="002060"/>
          <w:sz w:val="20"/>
          <w:szCs w:val="20"/>
        </w:rPr>
        <w:t>S</w:t>
      </w:r>
      <w:r w:rsidR="00F441C8" w:rsidRPr="00F441C8">
        <w:rPr>
          <w:rFonts w:ascii="Calibri" w:hAnsi="Calibri"/>
          <w:color w:val="002060"/>
          <w:sz w:val="20"/>
          <w:szCs w:val="20"/>
        </w:rPr>
        <w:t>a situation financière</w:t>
      </w:r>
      <w:r w:rsidR="00D90399">
        <w:rPr>
          <w:rFonts w:ascii="Calibri" w:hAnsi="Calibri"/>
          <w:color w:val="002060"/>
          <w:sz w:val="20"/>
          <w:szCs w:val="20"/>
        </w:rPr>
        <w:t xml:space="preserve"> </w:t>
      </w:r>
      <w:r w:rsidR="00495E6A">
        <w:rPr>
          <w:rFonts w:ascii="Calibri" w:hAnsi="Calibri"/>
          <w:color w:val="002060"/>
          <w:sz w:val="20"/>
          <w:szCs w:val="20"/>
        </w:rPr>
        <w:t xml:space="preserve">en devient </w:t>
      </w:r>
      <w:r w:rsidR="00D90399">
        <w:rPr>
          <w:rFonts w:ascii="Calibri" w:hAnsi="Calibri"/>
          <w:color w:val="002060"/>
          <w:sz w:val="20"/>
          <w:szCs w:val="20"/>
        </w:rPr>
        <w:t>plus</w:t>
      </w:r>
      <w:r w:rsidR="00495E6A">
        <w:rPr>
          <w:rFonts w:ascii="Calibri" w:hAnsi="Calibri"/>
          <w:color w:val="002060"/>
          <w:sz w:val="20"/>
          <w:szCs w:val="20"/>
        </w:rPr>
        <w:t xml:space="preserve"> </w:t>
      </w:r>
      <w:r w:rsidR="00F441C8" w:rsidRPr="00F441C8">
        <w:rPr>
          <w:rFonts w:ascii="Calibri" w:hAnsi="Calibri"/>
          <w:color w:val="002060"/>
          <w:sz w:val="20"/>
          <w:szCs w:val="20"/>
        </w:rPr>
        <w:t>fragile</w:t>
      </w:r>
      <w:r w:rsidR="00F441C8">
        <w:rPr>
          <w:rFonts w:ascii="Calibri" w:hAnsi="Calibri"/>
          <w:color w:val="002060"/>
          <w:sz w:val="20"/>
          <w:szCs w:val="20"/>
        </w:rPr>
        <w:t xml:space="preserve"> </w:t>
      </w:r>
      <w:r w:rsidR="00D90399">
        <w:rPr>
          <w:rFonts w:ascii="Calibri" w:hAnsi="Calibri"/>
          <w:color w:val="002060"/>
          <w:sz w:val="20"/>
          <w:szCs w:val="20"/>
        </w:rPr>
        <w:t xml:space="preserve">car plus dépendante des </w:t>
      </w:r>
      <w:r w:rsidR="00957D47">
        <w:rPr>
          <w:rFonts w:ascii="Calibri" w:hAnsi="Calibri"/>
          <w:color w:val="002060"/>
          <w:sz w:val="20"/>
          <w:szCs w:val="20"/>
        </w:rPr>
        <w:t>banques qui peuvent demander à tout moment</w:t>
      </w:r>
      <w:r w:rsidR="00D90399">
        <w:rPr>
          <w:rFonts w:ascii="Calibri" w:hAnsi="Calibri"/>
          <w:color w:val="002060"/>
          <w:sz w:val="20"/>
          <w:szCs w:val="20"/>
        </w:rPr>
        <w:t xml:space="preserve"> le remboursement de leurs concours.</w:t>
      </w:r>
    </w:p>
    <w:p w:rsidR="00F441C8" w:rsidRDefault="00803F1A" w:rsidP="001510AF">
      <w:pPr>
        <w:spacing w:after="120"/>
        <w:jc w:val="both"/>
        <w:rPr>
          <w:rFonts w:ascii="Calibri" w:hAnsi="Calibri"/>
          <w:color w:val="002060"/>
          <w:sz w:val="20"/>
          <w:szCs w:val="20"/>
        </w:rPr>
      </w:pPr>
      <w:r>
        <w:rPr>
          <w:rFonts w:ascii="Calibri" w:hAnsi="Calibri"/>
          <w:color w:val="002060"/>
          <w:sz w:val="20"/>
          <w:szCs w:val="20"/>
        </w:rPr>
        <w:t>Une entreprise qui finance moins du 1/3 de son besoin en fonds de roulement par des ressources permanentes (le fonds de roulement) et les 2/3 (ou plus !) par des crédits à court terme  est dans une situation extrêmement fragile.</w:t>
      </w:r>
    </w:p>
    <w:tbl>
      <w:tblPr>
        <w:tblStyle w:val="Grilledutableau"/>
        <w:tblW w:w="0" w:type="auto"/>
        <w:shd w:val="clear" w:color="auto" w:fill="FFF2CC" w:themeFill="accent4" w:themeFillTint="33"/>
        <w:tblLook w:val="04A0" w:firstRow="1" w:lastRow="0" w:firstColumn="1" w:lastColumn="0" w:noHBand="0" w:noVBand="1"/>
      </w:tblPr>
      <w:tblGrid>
        <w:gridCol w:w="10194"/>
      </w:tblGrid>
      <w:tr w:rsidR="001510AF" w:rsidTr="001510AF">
        <w:tc>
          <w:tcPr>
            <w:tcW w:w="10194" w:type="dxa"/>
            <w:shd w:val="clear" w:color="auto" w:fill="FFF2CC" w:themeFill="accent4" w:themeFillTint="33"/>
          </w:tcPr>
          <w:p w:rsidR="001510AF" w:rsidRDefault="001510AF" w:rsidP="00236504">
            <w:pPr>
              <w:spacing w:before="60" w:after="60"/>
              <w:ind w:left="113" w:right="113"/>
              <w:jc w:val="both"/>
              <w:rPr>
                <w:rFonts w:ascii="Calibri" w:hAnsi="Calibri"/>
                <w:color w:val="002060"/>
                <w:sz w:val="20"/>
                <w:szCs w:val="20"/>
              </w:rPr>
            </w:pPr>
            <w:r>
              <w:rPr>
                <w:rFonts w:ascii="Calibri" w:hAnsi="Calibri"/>
                <w:color w:val="002060"/>
                <w:sz w:val="20"/>
                <w:szCs w:val="20"/>
              </w:rPr>
              <w:t xml:space="preserve">Il apparaît raisonnable que le besoin en fonds de roulement soit financé </w:t>
            </w:r>
            <w:r w:rsidRPr="001510AF">
              <w:rPr>
                <w:rFonts w:ascii="Calibri" w:hAnsi="Calibri"/>
                <w:b/>
                <w:color w:val="002060"/>
                <w:sz w:val="20"/>
                <w:szCs w:val="20"/>
              </w:rPr>
              <w:t>au moins pour moitié</w:t>
            </w:r>
            <w:r>
              <w:rPr>
                <w:rFonts w:ascii="Calibri" w:hAnsi="Calibri"/>
                <w:color w:val="002060"/>
                <w:sz w:val="20"/>
                <w:szCs w:val="20"/>
              </w:rPr>
              <w:t xml:space="preserve"> par des ressources stables, c’est-à-dire par le fonds de roulement</w:t>
            </w:r>
          </w:p>
        </w:tc>
      </w:tr>
    </w:tbl>
    <w:p w:rsidR="00972708" w:rsidRDefault="00862498" w:rsidP="001510AF">
      <w:pPr>
        <w:spacing w:before="120"/>
        <w:jc w:val="center"/>
        <w:rPr>
          <w:rFonts w:ascii="Calibri" w:hAnsi="Calibri"/>
          <w:color w:val="002060"/>
          <w:sz w:val="20"/>
        </w:rPr>
      </w:pPr>
      <w:r w:rsidRPr="00862498">
        <w:rPr>
          <w:noProof/>
        </w:rPr>
        <w:drawing>
          <wp:inline distT="0" distB="0" distL="0" distR="0">
            <wp:extent cx="3552825" cy="149542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1495425"/>
                    </a:xfrm>
                    <a:prstGeom prst="rect">
                      <a:avLst/>
                    </a:prstGeom>
                    <a:noFill/>
                    <a:ln>
                      <a:noFill/>
                    </a:ln>
                  </pic:spPr>
                </pic:pic>
              </a:graphicData>
            </a:graphic>
          </wp:inline>
        </w:drawing>
      </w:r>
    </w:p>
    <w:p w:rsidR="00972708" w:rsidRPr="00AB22D7" w:rsidRDefault="004C402B" w:rsidP="00A1108F">
      <w:pPr>
        <w:spacing w:before="120" w:after="60"/>
        <w:jc w:val="both"/>
        <w:rPr>
          <w:rFonts w:ascii="Calibri" w:hAnsi="Calibri"/>
          <w:b/>
          <w:color w:val="002060"/>
          <w:sz w:val="21"/>
          <w:szCs w:val="21"/>
        </w:rPr>
      </w:pPr>
      <w:r w:rsidRPr="00AB22D7">
        <w:rPr>
          <w:rFonts w:ascii="Calibri" w:hAnsi="Calibri"/>
          <w:b/>
          <w:color w:val="002060"/>
          <w:sz w:val="21"/>
          <w:szCs w:val="21"/>
        </w:rPr>
        <w:t>L’équilibre dans la croissance</w:t>
      </w:r>
    </w:p>
    <w:p w:rsidR="00E37613" w:rsidRDefault="00E37613" w:rsidP="00A1108F">
      <w:pPr>
        <w:spacing w:after="60"/>
        <w:jc w:val="both"/>
        <w:rPr>
          <w:rFonts w:ascii="Calibri" w:hAnsi="Calibri"/>
          <w:color w:val="002060"/>
          <w:sz w:val="20"/>
        </w:rPr>
      </w:pPr>
      <w:r w:rsidRPr="00E37613">
        <w:rPr>
          <w:rFonts w:ascii="Calibri" w:hAnsi="Calibri"/>
          <w:color w:val="002060"/>
          <w:sz w:val="20"/>
        </w:rPr>
        <w:t xml:space="preserve">L’exploitation </w:t>
      </w:r>
      <w:r>
        <w:rPr>
          <w:rFonts w:ascii="Calibri" w:hAnsi="Calibri"/>
          <w:color w:val="002060"/>
          <w:sz w:val="20"/>
        </w:rPr>
        <w:t>courante de l’entreprise :</w:t>
      </w:r>
    </w:p>
    <w:p w:rsidR="00A84AA9" w:rsidRPr="00C76405" w:rsidRDefault="00A1108F" w:rsidP="00C76405">
      <w:pPr>
        <w:pStyle w:val="Paragraphedeliste"/>
        <w:numPr>
          <w:ilvl w:val="0"/>
          <w:numId w:val="4"/>
        </w:numPr>
        <w:spacing w:after="60"/>
        <w:ind w:left="170" w:hanging="170"/>
        <w:jc w:val="both"/>
        <w:rPr>
          <w:rFonts w:ascii="Calibri" w:hAnsi="Calibri"/>
          <w:color w:val="002060"/>
          <w:sz w:val="20"/>
        </w:rPr>
      </w:pPr>
      <w:r w:rsidRPr="00C76405">
        <w:rPr>
          <w:rFonts w:ascii="Calibri" w:hAnsi="Calibri"/>
          <w:color w:val="002060"/>
          <w:sz w:val="20"/>
        </w:rPr>
        <w:t>Fait</w:t>
      </w:r>
      <w:r w:rsidR="00E37613" w:rsidRPr="00C76405">
        <w:rPr>
          <w:rFonts w:ascii="Calibri" w:hAnsi="Calibri"/>
          <w:color w:val="002060"/>
          <w:sz w:val="20"/>
        </w:rPr>
        <w:t xml:space="preserve"> naître un besoin  de financement permanent, le </w:t>
      </w:r>
      <w:r w:rsidR="00E37613" w:rsidRPr="00A27A47">
        <w:rPr>
          <w:rFonts w:ascii="Calibri" w:hAnsi="Calibri"/>
          <w:b/>
          <w:color w:val="FF0000"/>
          <w:sz w:val="20"/>
        </w:rPr>
        <w:t>besoin en fonds de roulement</w:t>
      </w:r>
      <w:r w:rsidR="00E37613" w:rsidRPr="00C76405">
        <w:rPr>
          <w:rFonts w:ascii="Calibri" w:hAnsi="Calibri"/>
          <w:b/>
          <w:color w:val="002060"/>
          <w:sz w:val="20"/>
        </w:rPr>
        <w:t xml:space="preserve">. </w:t>
      </w:r>
      <w:r w:rsidR="00E37613" w:rsidRPr="00C76405">
        <w:rPr>
          <w:rFonts w:ascii="Calibri" w:hAnsi="Calibri"/>
          <w:color w:val="002060"/>
          <w:sz w:val="20"/>
        </w:rPr>
        <w:t>La c</w:t>
      </w:r>
      <w:r w:rsidR="00E9502B" w:rsidRPr="00C76405">
        <w:rPr>
          <w:rFonts w:ascii="Calibri" w:hAnsi="Calibri"/>
          <w:color w:val="002060"/>
          <w:sz w:val="20"/>
        </w:rPr>
        <w:t>roissance augmente ce besoin ;</w:t>
      </w:r>
    </w:p>
    <w:p w:rsidR="00E37613" w:rsidRPr="00C76405" w:rsidRDefault="00E37613" w:rsidP="00C76405">
      <w:pPr>
        <w:pStyle w:val="Paragraphedeliste"/>
        <w:numPr>
          <w:ilvl w:val="0"/>
          <w:numId w:val="4"/>
        </w:numPr>
        <w:spacing w:after="60"/>
        <w:ind w:left="170" w:hanging="170"/>
        <w:jc w:val="both"/>
        <w:rPr>
          <w:rFonts w:ascii="Calibri" w:hAnsi="Calibri"/>
          <w:color w:val="002060"/>
          <w:sz w:val="20"/>
        </w:rPr>
      </w:pPr>
      <w:r w:rsidRPr="00C76405">
        <w:rPr>
          <w:rFonts w:ascii="Calibri" w:hAnsi="Calibri"/>
          <w:color w:val="002060"/>
          <w:sz w:val="20"/>
        </w:rPr>
        <w:t>Secrète une ressource permanente </w:t>
      </w:r>
      <w:r w:rsidRPr="00C76405">
        <w:rPr>
          <w:rFonts w:ascii="Calibri" w:hAnsi="Calibri"/>
          <w:color w:val="0000CC"/>
          <w:sz w:val="20"/>
        </w:rPr>
        <w:t xml:space="preserve">: </w:t>
      </w:r>
      <w:r w:rsidRPr="00C76405">
        <w:rPr>
          <w:rFonts w:ascii="Calibri" w:hAnsi="Calibri"/>
          <w:b/>
          <w:color w:val="0000CC"/>
          <w:sz w:val="20"/>
        </w:rPr>
        <w:t>l’autofinancement</w:t>
      </w:r>
      <w:r w:rsidR="004C402B" w:rsidRPr="00C76405">
        <w:rPr>
          <w:rFonts w:ascii="Calibri" w:hAnsi="Calibri"/>
          <w:b/>
          <w:color w:val="0000CC"/>
          <w:sz w:val="20"/>
        </w:rPr>
        <w:t xml:space="preserve"> </w:t>
      </w:r>
      <w:r w:rsidR="004C402B" w:rsidRPr="00C76405">
        <w:rPr>
          <w:rFonts w:ascii="Calibri" w:hAnsi="Calibri"/>
          <w:color w:val="002060"/>
          <w:sz w:val="20"/>
        </w:rPr>
        <w:t>qui alimente</w:t>
      </w:r>
      <w:r w:rsidR="004C402B" w:rsidRPr="00C76405">
        <w:rPr>
          <w:rFonts w:ascii="Calibri" w:hAnsi="Calibri"/>
          <w:b/>
          <w:color w:val="002060"/>
          <w:sz w:val="20"/>
        </w:rPr>
        <w:t xml:space="preserve"> </w:t>
      </w:r>
      <w:r w:rsidR="004C402B" w:rsidRPr="00C76405">
        <w:rPr>
          <w:rFonts w:ascii="Calibri" w:hAnsi="Calibri"/>
          <w:b/>
          <w:color w:val="0000CC"/>
          <w:sz w:val="20"/>
        </w:rPr>
        <w:t>le fonds de roulement</w:t>
      </w:r>
    </w:p>
    <w:p w:rsidR="00A1108F" w:rsidRDefault="00E37613" w:rsidP="00A1108F">
      <w:pPr>
        <w:spacing w:after="60"/>
        <w:jc w:val="both"/>
        <w:rPr>
          <w:rFonts w:ascii="Calibri" w:hAnsi="Calibri"/>
          <w:color w:val="002060"/>
          <w:sz w:val="20"/>
        </w:rPr>
      </w:pPr>
      <w:r w:rsidRPr="00A1108F">
        <w:rPr>
          <w:rFonts w:ascii="Calibri" w:hAnsi="Calibri"/>
          <w:b/>
          <w:color w:val="002060"/>
          <w:sz w:val="20"/>
        </w:rPr>
        <w:t>L’équilibre d’exploitation suppose que</w:t>
      </w:r>
      <w:r w:rsidRPr="00E37613">
        <w:rPr>
          <w:rFonts w:ascii="Calibri" w:hAnsi="Calibri"/>
          <w:color w:val="002060"/>
          <w:sz w:val="20"/>
        </w:rPr>
        <w:t xml:space="preserve"> </w:t>
      </w:r>
      <w:r w:rsidRPr="00C76405">
        <w:rPr>
          <w:rFonts w:ascii="Calibri" w:hAnsi="Calibri"/>
          <w:b/>
          <w:color w:val="0000CC"/>
          <w:sz w:val="20"/>
        </w:rPr>
        <w:t>l’</w:t>
      </w:r>
      <w:r w:rsidR="00A33BA9" w:rsidRPr="00C76405">
        <w:rPr>
          <w:rFonts w:ascii="Calibri" w:hAnsi="Calibri"/>
          <w:b/>
          <w:color w:val="0000CC"/>
          <w:sz w:val="20"/>
        </w:rPr>
        <w:t>autofinancement</w:t>
      </w:r>
      <w:r w:rsidRPr="00A1108F">
        <w:rPr>
          <w:rFonts w:ascii="Calibri" w:hAnsi="Calibri"/>
          <w:b/>
          <w:color w:val="002060"/>
          <w:sz w:val="20"/>
        </w:rPr>
        <w:t xml:space="preserve"> </w:t>
      </w:r>
      <w:r w:rsidR="00A1108F" w:rsidRPr="00A1108F">
        <w:rPr>
          <w:rFonts w:ascii="Calibri" w:hAnsi="Calibri"/>
          <w:b/>
          <w:color w:val="002060"/>
          <w:sz w:val="20"/>
        </w:rPr>
        <w:t>couvre</w:t>
      </w:r>
      <w:r w:rsidR="00C76405">
        <w:rPr>
          <w:rFonts w:ascii="Calibri" w:hAnsi="Calibri"/>
          <w:b/>
          <w:color w:val="002060"/>
          <w:sz w:val="20"/>
        </w:rPr>
        <w:t xml:space="preserve"> au moins</w:t>
      </w:r>
      <w:r w:rsidR="00A33BA9" w:rsidRPr="00A1108F">
        <w:rPr>
          <w:rFonts w:ascii="Calibri" w:hAnsi="Calibri"/>
          <w:b/>
          <w:color w:val="002060"/>
          <w:sz w:val="20"/>
        </w:rPr>
        <w:t xml:space="preserve"> l’augmentation du </w:t>
      </w:r>
      <w:r w:rsidR="00A33BA9" w:rsidRPr="00A27A47">
        <w:rPr>
          <w:rFonts w:ascii="Calibri" w:hAnsi="Calibri"/>
          <w:b/>
          <w:color w:val="FF0000"/>
          <w:sz w:val="20"/>
        </w:rPr>
        <w:t>besoin en fonds de roulement</w:t>
      </w:r>
      <w:r w:rsidR="00A33BA9">
        <w:rPr>
          <w:rFonts w:ascii="Calibri" w:hAnsi="Calibri"/>
          <w:color w:val="002060"/>
          <w:sz w:val="20"/>
        </w:rPr>
        <w:t>.</w:t>
      </w:r>
      <w:r w:rsidR="00A1108F">
        <w:rPr>
          <w:rFonts w:ascii="Calibri" w:hAnsi="Calibri"/>
          <w:color w:val="002060"/>
          <w:sz w:val="20"/>
        </w:rPr>
        <w:t xml:space="preserve"> De même qu’un ménage n’emprunte pas pour payer sa nourriture et son loyer, une entreprise doit être capable d’autofinancer les besoins nés de son exploitation courante</w:t>
      </w:r>
      <w:r w:rsidR="00C76405">
        <w:rPr>
          <w:rFonts w:ascii="Calibri" w:hAnsi="Calibri"/>
          <w:color w:val="002060"/>
          <w:sz w:val="20"/>
        </w:rPr>
        <w:t>.</w:t>
      </w:r>
    </w:p>
    <w:p w:rsidR="00A33BA9" w:rsidRPr="00A1108F" w:rsidRDefault="00A1108F" w:rsidP="00A1108F">
      <w:pPr>
        <w:spacing w:after="60"/>
        <w:ind w:left="170" w:hanging="170"/>
        <w:rPr>
          <w:rFonts w:ascii="Calibri" w:hAnsi="Calibri"/>
          <w:color w:val="002060"/>
          <w:sz w:val="20"/>
        </w:rPr>
      </w:pPr>
      <w:r w:rsidRPr="00355993">
        <w:rPr>
          <w:rFonts w:ascii="Calibri" w:hAnsi="Calibri"/>
          <w:noProof/>
          <w:color w:val="002060"/>
          <w:sz w:val="20"/>
          <w:szCs w:val="20"/>
        </w:rPr>
        <w:drawing>
          <wp:inline distT="0" distB="0" distL="0" distR="0" wp14:anchorId="00636FB1" wp14:editId="01C09BB1">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A33BA9" w:rsidRPr="00A1108F">
        <w:rPr>
          <w:rFonts w:ascii="Calibri" w:hAnsi="Calibri"/>
          <w:color w:val="002060"/>
          <w:sz w:val="20"/>
        </w:rPr>
        <w:t xml:space="preserve">L’augmentation du fonds de roulement, née de l’exploitation courante, doit financer l’augmentation des besoins résultant de l’exploitation, </w:t>
      </w:r>
      <w:r w:rsidR="00A33BA9" w:rsidRPr="00A27A47">
        <w:rPr>
          <w:rFonts w:ascii="Calibri" w:hAnsi="Calibri"/>
          <w:color w:val="FF0000"/>
          <w:sz w:val="20"/>
        </w:rPr>
        <w:t>sous peine d’aggraver le déséquilibre</w:t>
      </w:r>
      <w:r w:rsidR="004C402B" w:rsidRPr="00A1108F">
        <w:rPr>
          <w:rFonts w:ascii="Calibri" w:hAnsi="Calibri"/>
          <w:color w:val="002060"/>
          <w:sz w:val="20"/>
        </w:rPr>
        <w:t>.</w:t>
      </w:r>
    </w:p>
    <w:p w:rsidR="004C402B" w:rsidRPr="00AB22D7" w:rsidRDefault="004C402B" w:rsidP="00AB22D7">
      <w:pPr>
        <w:pStyle w:val="Paragraphedeliste"/>
        <w:numPr>
          <w:ilvl w:val="0"/>
          <w:numId w:val="14"/>
        </w:numPr>
        <w:spacing w:after="120"/>
        <w:rPr>
          <w:rFonts w:ascii="Calibri" w:hAnsi="Calibri"/>
          <w:color w:val="002060"/>
          <w:sz w:val="20"/>
        </w:rPr>
      </w:pPr>
      <w:r w:rsidRPr="00AB22D7">
        <w:rPr>
          <w:rFonts w:ascii="Calibri" w:hAnsi="Calibri"/>
          <w:color w:val="002060"/>
          <w:sz w:val="20"/>
        </w:rPr>
        <w:t>Le fonds de roulement</w:t>
      </w:r>
      <w:r w:rsidR="00241F23" w:rsidRPr="00AB22D7">
        <w:rPr>
          <w:rFonts w:ascii="Calibri" w:hAnsi="Calibri"/>
          <w:color w:val="002060"/>
          <w:sz w:val="20"/>
        </w:rPr>
        <w:t xml:space="preserve"> doit accompagner l’évolution </w:t>
      </w:r>
      <w:r w:rsidR="008B4E96" w:rsidRPr="00AB22D7">
        <w:rPr>
          <w:rFonts w:ascii="Calibri" w:hAnsi="Calibri"/>
          <w:color w:val="002060"/>
          <w:sz w:val="20"/>
        </w:rPr>
        <w:t>du besoin en fonds de roulement pour que la structure financière de l’entreprise ne se détériore pas.</w:t>
      </w:r>
    </w:p>
    <w:p w:rsidR="00AB22D7" w:rsidRDefault="00AB22D7" w:rsidP="00AB22D7">
      <w:pPr>
        <w:pStyle w:val="Paragraphedeliste"/>
        <w:spacing w:after="120"/>
        <w:rPr>
          <w:rFonts w:ascii="Calibri" w:hAnsi="Calibri"/>
          <w:color w:val="002060"/>
          <w:sz w:val="20"/>
        </w:rPr>
      </w:pPr>
    </w:p>
    <w:p w:rsidR="00AB22D7" w:rsidRPr="00AB22D7" w:rsidRDefault="00AB22D7" w:rsidP="00AB22D7">
      <w:pPr>
        <w:pStyle w:val="Paragraphedeliste"/>
        <w:spacing w:after="120"/>
        <w:rPr>
          <w:rFonts w:ascii="Calibri" w:hAnsi="Calibri"/>
          <w:color w:val="002060"/>
          <w:sz w:val="20"/>
        </w:rPr>
      </w:pPr>
      <w:bookmarkStart w:id="1" w:name="_GoBack"/>
      <w:bookmarkEnd w:id="1"/>
    </w:p>
    <w:p w:rsidR="006B0E10" w:rsidRDefault="006B0E10" w:rsidP="00A1108F">
      <w:pPr>
        <w:spacing w:after="120"/>
        <w:ind w:left="170" w:hanging="170"/>
        <w:rPr>
          <w:rFonts w:ascii="Calibri" w:hAnsi="Calibri"/>
          <w:color w:val="002060"/>
          <w:sz w:val="20"/>
        </w:rPr>
      </w:pPr>
    </w:p>
    <w:p w:rsidR="006B0E10" w:rsidRPr="00A1108F" w:rsidRDefault="006B0E10" w:rsidP="00A1108F">
      <w:pPr>
        <w:spacing w:after="120"/>
        <w:ind w:left="170" w:hanging="170"/>
        <w:rPr>
          <w:rFonts w:ascii="Calibri" w:hAnsi="Calibri"/>
          <w:color w:val="002060"/>
          <w:sz w:val="20"/>
        </w:rPr>
      </w:pPr>
    </w:p>
    <w:tbl>
      <w:tblPr>
        <w:tblStyle w:val="Grilledutableau"/>
        <w:tblW w:w="0" w:type="auto"/>
        <w:shd w:val="clear" w:color="auto" w:fill="FFF2CC" w:themeFill="accent4" w:themeFillTint="33"/>
        <w:tblLook w:val="04A0" w:firstRow="1" w:lastRow="0" w:firstColumn="1" w:lastColumn="0" w:noHBand="0" w:noVBand="1"/>
      </w:tblPr>
      <w:tblGrid>
        <w:gridCol w:w="10194"/>
      </w:tblGrid>
      <w:tr w:rsidR="00902839" w:rsidTr="00241F23">
        <w:tc>
          <w:tcPr>
            <w:tcW w:w="10194" w:type="dxa"/>
            <w:shd w:val="clear" w:color="auto" w:fill="FFF2CC" w:themeFill="accent4" w:themeFillTint="33"/>
          </w:tcPr>
          <w:p w:rsidR="00054899" w:rsidRPr="00054899" w:rsidRDefault="00054899" w:rsidP="00054899">
            <w:pPr>
              <w:spacing w:before="120" w:after="60"/>
              <w:ind w:right="113"/>
              <w:rPr>
                <w:rFonts w:ascii="Calibri" w:hAnsi="Calibri"/>
                <w:b/>
                <w:color w:val="002060"/>
                <w:sz w:val="20"/>
              </w:rPr>
            </w:pPr>
            <w:r w:rsidRPr="00054899">
              <w:rPr>
                <w:rFonts w:ascii="Calibri" w:hAnsi="Calibri"/>
                <w:b/>
                <w:color w:val="002060"/>
                <w:sz w:val="20"/>
              </w:rPr>
              <w:t>Quelques règles</w:t>
            </w:r>
            <w:r>
              <w:rPr>
                <w:rFonts w:ascii="Calibri" w:hAnsi="Calibri"/>
                <w:b/>
                <w:color w:val="002060"/>
                <w:sz w:val="20"/>
              </w:rPr>
              <w:t xml:space="preserve"> </w:t>
            </w:r>
            <w:r w:rsidR="004F5CFE">
              <w:rPr>
                <w:rFonts w:ascii="Calibri" w:hAnsi="Calibri"/>
                <w:b/>
                <w:color w:val="002060"/>
                <w:sz w:val="20"/>
              </w:rPr>
              <w:t>à suivre….</w:t>
            </w:r>
          </w:p>
          <w:p w:rsidR="00902839" w:rsidRPr="00054899" w:rsidRDefault="00054899" w:rsidP="00054899">
            <w:pPr>
              <w:spacing w:before="120" w:after="60"/>
              <w:ind w:left="113" w:right="227"/>
              <w:rPr>
                <w:rFonts w:ascii="Calibri" w:hAnsi="Calibri"/>
                <w:color w:val="002060"/>
                <w:sz w:val="20"/>
              </w:rPr>
            </w:pPr>
            <w:r>
              <w:rPr>
                <w:rFonts w:ascii="Calibri" w:hAnsi="Calibri"/>
                <w:color w:val="002060"/>
                <w:sz w:val="20"/>
              </w:rPr>
              <w:t xml:space="preserve">1. </w:t>
            </w:r>
            <w:r w:rsidR="00902839" w:rsidRPr="00054899">
              <w:rPr>
                <w:rFonts w:ascii="Calibri" w:hAnsi="Calibri"/>
                <w:color w:val="002060"/>
                <w:sz w:val="20"/>
              </w:rPr>
              <w:t>Le B</w:t>
            </w:r>
            <w:r>
              <w:rPr>
                <w:rFonts w:ascii="Calibri" w:hAnsi="Calibri"/>
                <w:color w:val="002060"/>
                <w:sz w:val="20"/>
              </w:rPr>
              <w:t>esoin en Fonds de Roulement</w:t>
            </w:r>
            <w:r w:rsidR="00902839" w:rsidRPr="00054899">
              <w:rPr>
                <w:rFonts w:ascii="Calibri" w:hAnsi="Calibri"/>
                <w:color w:val="002060"/>
                <w:sz w:val="20"/>
              </w:rPr>
              <w:t xml:space="preserve"> ne doit pas augmenter plus vite que le </w:t>
            </w:r>
            <w:r w:rsidR="004F5CFE">
              <w:rPr>
                <w:rFonts w:ascii="Calibri" w:hAnsi="Calibri"/>
                <w:color w:val="002060"/>
                <w:sz w:val="20"/>
              </w:rPr>
              <w:t>C</w:t>
            </w:r>
            <w:r w:rsidR="00902839" w:rsidRPr="00054899">
              <w:rPr>
                <w:rFonts w:ascii="Calibri" w:hAnsi="Calibri"/>
                <w:color w:val="002060"/>
                <w:sz w:val="20"/>
              </w:rPr>
              <w:t>hiffre d’</w:t>
            </w:r>
            <w:r w:rsidR="004F5CFE">
              <w:rPr>
                <w:rFonts w:ascii="Calibri" w:hAnsi="Calibri"/>
                <w:color w:val="002060"/>
                <w:sz w:val="20"/>
              </w:rPr>
              <w:t>A</w:t>
            </w:r>
            <w:r w:rsidR="00902839" w:rsidRPr="00054899">
              <w:rPr>
                <w:rFonts w:ascii="Calibri" w:hAnsi="Calibri"/>
                <w:color w:val="002060"/>
                <w:sz w:val="20"/>
              </w:rPr>
              <w:t>ffaires,</w:t>
            </w:r>
          </w:p>
          <w:p w:rsidR="00902839" w:rsidRPr="00054899" w:rsidRDefault="00054899" w:rsidP="00054899">
            <w:pPr>
              <w:spacing w:before="60" w:after="60"/>
              <w:ind w:left="283" w:right="227" w:hanging="170"/>
              <w:rPr>
                <w:rFonts w:ascii="Calibri" w:hAnsi="Calibri"/>
                <w:color w:val="002060"/>
                <w:sz w:val="20"/>
              </w:rPr>
            </w:pPr>
            <w:r>
              <w:rPr>
                <w:rFonts w:ascii="Calibri" w:hAnsi="Calibri"/>
                <w:color w:val="002060"/>
                <w:sz w:val="20"/>
              </w:rPr>
              <w:t xml:space="preserve">2. </w:t>
            </w:r>
            <w:r w:rsidR="00902839" w:rsidRPr="00054899">
              <w:rPr>
                <w:rFonts w:ascii="Calibri" w:hAnsi="Calibri"/>
                <w:color w:val="002060"/>
                <w:sz w:val="20"/>
              </w:rPr>
              <w:t xml:space="preserve">L’augmentation du </w:t>
            </w:r>
            <w:r>
              <w:rPr>
                <w:rFonts w:ascii="Calibri" w:hAnsi="Calibri"/>
                <w:color w:val="002060"/>
                <w:sz w:val="20"/>
              </w:rPr>
              <w:t>Besoin en Fonds de Roulement</w:t>
            </w:r>
            <w:r w:rsidR="00902839" w:rsidRPr="00054899">
              <w:rPr>
                <w:rFonts w:ascii="Calibri" w:hAnsi="Calibri"/>
                <w:color w:val="002060"/>
                <w:sz w:val="20"/>
              </w:rPr>
              <w:t xml:space="preserve"> ne doit excéder l’</w:t>
            </w:r>
            <w:r>
              <w:rPr>
                <w:rFonts w:ascii="Calibri" w:hAnsi="Calibri"/>
                <w:color w:val="002060"/>
                <w:sz w:val="20"/>
              </w:rPr>
              <w:t>A</w:t>
            </w:r>
            <w:r w:rsidR="00902839" w:rsidRPr="00054899">
              <w:rPr>
                <w:rFonts w:ascii="Calibri" w:hAnsi="Calibri"/>
                <w:color w:val="002060"/>
                <w:sz w:val="20"/>
              </w:rPr>
              <w:t>utofinancement,</w:t>
            </w:r>
          </w:p>
          <w:p w:rsidR="00902839" w:rsidRPr="00054899" w:rsidRDefault="00054899" w:rsidP="00054899">
            <w:pPr>
              <w:spacing w:before="60" w:after="60"/>
              <w:ind w:left="283" w:right="113" w:hanging="170"/>
              <w:rPr>
                <w:rFonts w:ascii="Calibri" w:hAnsi="Calibri"/>
                <w:color w:val="002060"/>
                <w:sz w:val="20"/>
              </w:rPr>
            </w:pPr>
            <w:r>
              <w:rPr>
                <w:rFonts w:ascii="Calibri" w:hAnsi="Calibri"/>
                <w:color w:val="002060"/>
                <w:sz w:val="20"/>
              </w:rPr>
              <w:t xml:space="preserve">3. </w:t>
            </w:r>
            <w:r w:rsidR="00902839" w:rsidRPr="00054899">
              <w:rPr>
                <w:rFonts w:ascii="Calibri" w:hAnsi="Calibri"/>
                <w:color w:val="002060"/>
                <w:sz w:val="20"/>
              </w:rPr>
              <w:t>Si l’</w:t>
            </w:r>
            <w:r>
              <w:rPr>
                <w:rFonts w:ascii="Calibri" w:hAnsi="Calibri"/>
                <w:color w:val="002060"/>
                <w:sz w:val="20"/>
              </w:rPr>
              <w:t>A</w:t>
            </w:r>
            <w:r w:rsidR="00902839" w:rsidRPr="00054899">
              <w:rPr>
                <w:rFonts w:ascii="Calibri" w:hAnsi="Calibri"/>
                <w:color w:val="002060"/>
                <w:sz w:val="20"/>
              </w:rPr>
              <w:t>utofinancement ne finance pas à lui tout seul l’augmentation du B</w:t>
            </w:r>
            <w:r>
              <w:rPr>
                <w:rFonts w:ascii="Calibri" w:hAnsi="Calibri"/>
                <w:color w:val="002060"/>
                <w:sz w:val="20"/>
              </w:rPr>
              <w:t>esoin en Fonds de Roulement</w:t>
            </w:r>
            <w:r w:rsidR="00902839" w:rsidRPr="00054899">
              <w:rPr>
                <w:rFonts w:ascii="Calibri" w:hAnsi="Calibri"/>
                <w:color w:val="002060"/>
                <w:sz w:val="20"/>
              </w:rPr>
              <w:t xml:space="preserve">, il se créé un enchaînement qui peut s’avérer </w:t>
            </w:r>
            <w:r w:rsidR="00902839" w:rsidRPr="006B0E10">
              <w:rPr>
                <w:rFonts w:ascii="Calibri" w:hAnsi="Calibri"/>
                <w:b/>
                <w:color w:val="C00000"/>
                <w:sz w:val="20"/>
              </w:rPr>
              <w:t xml:space="preserve">périlleux </w:t>
            </w:r>
            <w:r w:rsidR="00902839" w:rsidRPr="00054899">
              <w:rPr>
                <w:rFonts w:ascii="Calibri" w:hAnsi="Calibri"/>
                <w:color w:val="002060"/>
                <w:sz w:val="20"/>
              </w:rPr>
              <w:t>pour l’entreprise</w:t>
            </w:r>
            <w:r w:rsidR="00D326C5" w:rsidRPr="00054899">
              <w:rPr>
                <w:rFonts w:ascii="Calibri" w:hAnsi="Calibri"/>
                <w:color w:val="002060"/>
                <w:sz w:val="20"/>
              </w:rPr>
              <w:t>,</w:t>
            </w:r>
          </w:p>
          <w:p w:rsidR="00803F1A" w:rsidRPr="00054899" w:rsidRDefault="00054899" w:rsidP="00054899">
            <w:pPr>
              <w:spacing w:before="60" w:after="120"/>
              <w:ind w:left="340" w:right="227" w:hanging="227"/>
              <w:rPr>
                <w:rFonts w:ascii="Calibri" w:hAnsi="Calibri"/>
                <w:color w:val="002060"/>
                <w:sz w:val="20"/>
              </w:rPr>
            </w:pPr>
            <w:r>
              <w:rPr>
                <w:rFonts w:ascii="Calibri" w:hAnsi="Calibri"/>
                <w:color w:val="002060"/>
                <w:sz w:val="20"/>
              </w:rPr>
              <w:t xml:space="preserve">4. </w:t>
            </w:r>
            <w:r w:rsidR="00803F1A" w:rsidRPr="00054899">
              <w:rPr>
                <w:rFonts w:ascii="Calibri" w:hAnsi="Calibri"/>
                <w:color w:val="002060"/>
                <w:sz w:val="20"/>
              </w:rPr>
              <w:t>Pour éviter ce cercle vicieux, l’</w:t>
            </w:r>
            <w:r w:rsidR="006B0E10">
              <w:rPr>
                <w:rFonts w:ascii="Calibri" w:hAnsi="Calibri"/>
                <w:color w:val="002060"/>
                <w:sz w:val="20"/>
              </w:rPr>
              <w:t>A</w:t>
            </w:r>
            <w:r w:rsidR="00803F1A" w:rsidRPr="00054899">
              <w:rPr>
                <w:rFonts w:ascii="Calibri" w:hAnsi="Calibri"/>
                <w:color w:val="002060"/>
                <w:sz w:val="20"/>
              </w:rPr>
              <w:t xml:space="preserve">utofinancement doit être au moins égal à l’augmentation du </w:t>
            </w:r>
            <w:r>
              <w:rPr>
                <w:rFonts w:ascii="Calibri" w:hAnsi="Calibri"/>
                <w:color w:val="002060"/>
                <w:sz w:val="20"/>
              </w:rPr>
              <w:t>B</w:t>
            </w:r>
            <w:r w:rsidR="00803F1A" w:rsidRPr="00054899">
              <w:rPr>
                <w:rFonts w:ascii="Calibri" w:hAnsi="Calibri"/>
                <w:color w:val="002060"/>
                <w:sz w:val="20"/>
              </w:rPr>
              <w:t xml:space="preserve">esoin en </w:t>
            </w:r>
            <w:r>
              <w:rPr>
                <w:rFonts w:ascii="Calibri" w:hAnsi="Calibri"/>
                <w:color w:val="002060"/>
                <w:sz w:val="20"/>
              </w:rPr>
              <w:t>F</w:t>
            </w:r>
            <w:r w:rsidR="00803F1A" w:rsidRPr="00054899">
              <w:rPr>
                <w:rFonts w:ascii="Calibri" w:hAnsi="Calibri"/>
                <w:color w:val="002060"/>
                <w:sz w:val="20"/>
              </w:rPr>
              <w:t xml:space="preserve">onds de </w:t>
            </w:r>
            <w:r>
              <w:rPr>
                <w:rFonts w:ascii="Calibri" w:hAnsi="Calibri"/>
                <w:color w:val="002060"/>
                <w:sz w:val="20"/>
              </w:rPr>
              <w:t>R</w:t>
            </w:r>
            <w:r w:rsidR="00803F1A" w:rsidRPr="00054899">
              <w:rPr>
                <w:rFonts w:ascii="Calibri" w:hAnsi="Calibri"/>
                <w:color w:val="002060"/>
                <w:sz w:val="20"/>
              </w:rPr>
              <w:t>oulement</w:t>
            </w:r>
            <w:r w:rsidR="00D326C5" w:rsidRPr="00054899">
              <w:rPr>
                <w:rFonts w:ascii="Calibri" w:hAnsi="Calibri"/>
                <w:color w:val="002060"/>
                <w:sz w:val="20"/>
              </w:rPr>
              <w:t>.</w:t>
            </w:r>
          </w:p>
        </w:tc>
      </w:tr>
    </w:tbl>
    <w:p w:rsidR="001510AF" w:rsidRPr="00E37613" w:rsidRDefault="001510AF" w:rsidP="00002FBC">
      <w:pPr>
        <w:rPr>
          <w:rFonts w:ascii="Calibri" w:hAnsi="Calibri"/>
          <w:color w:val="002060"/>
          <w:sz w:val="20"/>
        </w:rPr>
      </w:pPr>
    </w:p>
    <w:sectPr w:rsidR="001510AF" w:rsidRPr="00E37613" w:rsidSect="001510AF">
      <w:pgSz w:w="11906" w:h="16838"/>
      <w:pgMar w:top="567" w:right="851" w:bottom="567" w:left="851" w:header="709" w:footer="709"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i1026" type="#_x0000_t75" alt="triangle" style="width:9pt;height:7.5pt;visibility:visible;mso-wrap-style:square" o:bullet="t">
        <v:imagedata r:id="rId1" o:title="triangle"/>
      </v:shape>
    </w:pict>
  </w:numPicBullet>
  <w:abstractNum w:abstractNumId="0" w15:restartNumberingAfterBreak="0">
    <w:nsid w:val="005A38D6"/>
    <w:multiLevelType w:val="hybridMultilevel"/>
    <w:tmpl w:val="1E8AE87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B6360E"/>
    <w:multiLevelType w:val="multilevel"/>
    <w:tmpl w:val="4D52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043A7"/>
    <w:multiLevelType w:val="hybridMultilevel"/>
    <w:tmpl w:val="B7CA55E4"/>
    <w:lvl w:ilvl="0" w:tplc="0E46E77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8A37BE"/>
    <w:multiLevelType w:val="multilevel"/>
    <w:tmpl w:val="7320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A63B3"/>
    <w:multiLevelType w:val="hybridMultilevel"/>
    <w:tmpl w:val="EB6E91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2320E8"/>
    <w:multiLevelType w:val="hybridMultilevel"/>
    <w:tmpl w:val="26A0383A"/>
    <w:lvl w:ilvl="0" w:tplc="630067FC">
      <w:start w:val="1"/>
      <w:numFmt w:val="bullet"/>
      <w:lvlText w:val=""/>
      <w:lvlPicBulletId w:val="0"/>
      <w:lvlJc w:val="left"/>
      <w:pPr>
        <w:tabs>
          <w:tab w:val="num" w:pos="720"/>
        </w:tabs>
        <w:ind w:left="720" w:hanging="360"/>
      </w:pPr>
      <w:rPr>
        <w:rFonts w:ascii="Symbol" w:hAnsi="Symbol" w:hint="default"/>
      </w:rPr>
    </w:lvl>
    <w:lvl w:ilvl="1" w:tplc="C4708992" w:tentative="1">
      <w:start w:val="1"/>
      <w:numFmt w:val="bullet"/>
      <w:lvlText w:val=""/>
      <w:lvlJc w:val="left"/>
      <w:pPr>
        <w:tabs>
          <w:tab w:val="num" w:pos="1440"/>
        </w:tabs>
        <w:ind w:left="1440" w:hanging="360"/>
      </w:pPr>
      <w:rPr>
        <w:rFonts w:ascii="Symbol" w:hAnsi="Symbol" w:hint="default"/>
      </w:rPr>
    </w:lvl>
    <w:lvl w:ilvl="2" w:tplc="443E8E00" w:tentative="1">
      <w:start w:val="1"/>
      <w:numFmt w:val="bullet"/>
      <w:lvlText w:val=""/>
      <w:lvlJc w:val="left"/>
      <w:pPr>
        <w:tabs>
          <w:tab w:val="num" w:pos="2160"/>
        </w:tabs>
        <w:ind w:left="2160" w:hanging="360"/>
      </w:pPr>
      <w:rPr>
        <w:rFonts w:ascii="Symbol" w:hAnsi="Symbol" w:hint="default"/>
      </w:rPr>
    </w:lvl>
    <w:lvl w:ilvl="3" w:tplc="F956EB12" w:tentative="1">
      <w:start w:val="1"/>
      <w:numFmt w:val="bullet"/>
      <w:lvlText w:val=""/>
      <w:lvlJc w:val="left"/>
      <w:pPr>
        <w:tabs>
          <w:tab w:val="num" w:pos="2880"/>
        </w:tabs>
        <w:ind w:left="2880" w:hanging="360"/>
      </w:pPr>
      <w:rPr>
        <w:rFonts w:ascii="Symbol" w:hAnsi="Symbol" w:hint="default"/>
      </w:rPr>
    </w:lvl>
    <w:lvl w:ilvl="4" w:tplc="C55E5F64" w:tentative="1">
      <w:start w:val="1"/>
      <w:numFmt w:val="bullet"/>
      <w:lvlText w:val=""/>
      <w:lvlJc w:val="left"/>
      <w:pPr>
        <w:tabs>
          <w:tab w:val="num" w:pos="3600"/>
        </w:tabs>
        <w:ind w:left="3600" w:hanging="360"/>
      </w:pPr>
      <w:rPr>
        <w:rFonts w:ascii="Symbol" w:hAnsi="Symbol" w:hint="default"/>
      </w:rPr>
    </w:lvl>
    <w:lvl w:ilvl="5" w:tplc="DB3E534E" w:tentative="1">
      <w:start w:val="1"/>
      <w:numFmt w:val="bullet"/>
      <w:lvlText w:val=""/>
      <w:lvlJc w:val="left"/>
      <w:pPr>
        <w:tabs>
          <w:tab w:val="num" w:pos="4320"/>
        </w:tabs>
        <w:ind w:left="4320" w:hanging="360"/>
      </w:pPr>
      <w:rPr>
        <w:rFonts w:ascii="Symbol" w:hAnsi="Symbol" w:hint="default"/>
      </w:rPr>
    </w:lvl>
    <w:lvl w:ilvl="6" w:tplc="3F260068" w:tentative="1">
      <w:start w:val="1"/>
      <w:numFmt w:val="bullet"/>
      <w:lvlText w:val=""/>
      <w:lvlJc w:val="left"/>
      <w:pPr>
        <w:tabs>
          <w:tab w:val="num" w:pos="5040"/>
        </w:tabs>
        <w:ind w:left="5040" w:hanging="360"/>
      </w:pPr>
      <w:rPr>
        <w:rFonts w:ascii="Symbol" w:hAnsi="Symbol" w:hint="default"/>
      </w:rPr>
    </w:lvl>
    <w:lvl w:ilvl="7" w:tplc="110401AC" w:tentative="1">
      <w:start w:val="1"/>
      <w:numFmt w:val="bullet"/>
      <w:lvlText w:val=""/>
      <w:lvlJc w:val="left"/>
      <w:pPr>
        <w:tabs>
          <w:tab w:val="num" w:pos="5760"/>
        </w:tabs>
        <w:ind w:left="5760" w:hanging="360"/>
      </w:pPr>
      <w:rPr>
        <w:rFonts w:ascii="Symbol" w:hAnsi="Symbol" w:hint="default"/>
      </w:rPr>
    </w:lvl>
    <w:lvl w:ilvl="8" w:tplc="9FCA866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7D46EE"/>
    <w:multiLevelType w:val="multilevel"/>
    <w:tmpl w:val="9550A96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761D5"/>
    <w:multiLevelType w:val="multilevel"/>
    <w:tmpl w:val="D15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37D16"/>
    <w:multiLevelType w:val="multilevel"/>
    <w:tmpl w:val="250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D03F7"/>
    <w:multiLevelType w:val="hybridMultilevel"/>
    <w:tmpl w:val="A2C604AC"/>
    <w:lvl w:ilvl="0" w:tplc="BCE66094">
      <w:start w:val="1"/>
      <w:numFmt w:val="bullet"/>
      <w:lvlText w:val=""/>
      <w:lvlPicBulletId w:val="0"/>
      <w:lvlJc w:val="left"/>
      <w:pPr>
        <w:tabs>
          <w:tab w:val="num" w:pos="720"/>
        </w:tabs>
        <w:ind w:left="720" w:hanging="360"/>
      </w:pPr>
      <w:rPr>
        <w:rFonts w:ascii="Symbol" w:hAnsi="Symbol" w:hint="default"/>
      </w:rPr>
    </w:lvl>
    <w:lvl w:ilvl="1" w:tplc="9C1C5D90" w:tentative="1">
      <w:start w:val="1"/>
      <w:numFmt w:val="bullet"/>
      <w:lvlText w:val=""/>
      <w:lvlJc w:val="left"/>
      <w:pPr>
        <w:tabs>
          <w:tab w:val="num" w:pos="1440"/>
        </w:tabs>
        <w:ind w:left="1440" w:hanging="360"/>
      </w:pPr>
      <w:rPr>
        <w:rFonts w:ascii="Symbol" w:hAnsi="Symbol" w:hint="default"/>
      </w:rPr>
    </w:lvl>
    <w:lvl w:ilvl="2" w:tplc="C136D5C6" w:tentative="1">
      <w:start w:val="1"/>
      <w:numFmt w:val="bullet"/>
      <w:lvlText w:val=""/>
      <w:lvlJc w:val="left"/>
      <w:pPr>
        <w:tabs>
          <w:tab w:val="num" w:pos="2160"/>
        </w:tabs>
        <w:ind w:left="2160" w:hanging="360"/>
      </w:pPr>
      <w:rPr>
        <w:rFonts w:ascii="Symbol" w:hAnsi="Symbol" w:hint="default"/>
      </w:rPr>
    </w:lvl>
    <w:lvl w:ilvl="3" w:tplc="899C9BEE" w:tentative="1">
      <w:start w:val="1"/>
      <w:numFmt w:val="bullet"/>
      <w:lvlText w:val=""/>
      <w:lvlJc w:val="left"/>
      <w:pPr>
        <w:tabs>
          <w:tab w:val="num" w:pos="2880"/>
        </w:tabs>
        <w:ind w:left="2880" w:hanging="360"/>
      </w:pPr>
      <w:rPr>
        <w:rFonts w:ascii="Symbol" w:hAnsi="Symbol" w:hint="default"/>
      </w:rPr>
    </w:lvl>
    <w:lvl w:ilvl="4" w:tplc="6B425106" w:tentative="1">
      <w:start w:val="1"/>
      <w:numFmt w:val="bullet"/>
      <w:lvlText w:val=""/>
      <w:lvlJc w:val="left"/>
      <w:pPr>
        <w:tabs>
          <w:tab w:val="num" w:pos="3600"/>
        </w:tabs>
        <w:ind w:left="3600" w:hanging="360"/>
      </w:pPr>
      <w:rPr>
        <w:rFonts w:ascii="Symbol" w:hAnsi="Symbol" w:hint="default"/>
      </w:rPr>
    </w:lvl>
    <w:lvl w:ilvl="5" w:tplc="BD62FAFA" w:tentative="1">
      <w:start w:val="1"/>
      <w:numFmt w:val="bullet"/>
      <w:lvlText w:val=""/>
      <w:lvlJc w:val="left"/>
      <w:pPr>
        <w:tabs>
          <w:tab w:val="num" w:pos="4320"/>
        </w:tabs>
        <w:ind w:left="4320" w:hanging="360"/>
      </w:pPr>
      <w:rPr>
        <w:rFonts w:ascii="Symbol" w:hAnsi="Symbol" w:hint="default"/>
      </w:rPr>
    </w:lvl>
    <w:lvl w:ilvl="6" w:tplc="FCAE45AE" w:tentative="1">
      <w:start w:val="1"/>
      <w:numFmt w:val="bullet"/>
      <w:lvlText w:val=""/>
      <w:lvlJc w:val="left"/>
      <w:pPr>
        <w:tabs>
          <w:tab w:val="num" w:pos="5040"/>
        </w:tabs>
        <w:ind w:left="5040" w:hanging="360"/>
      </w:pPr>
      <w:rPr>
        <w:rFonts w:ascii="Symbol" w:hAnsi="Symbol" w:hint="default"/>
      </w:rPr>
    </w:lvl>
    <w:lvl w:ilvl="7" w:tplc="8960893A" w:tentative="1">
      <w:start w:val="1"/>
      <w:numFmt w:val="bullet"/>
      <w:lvlText w:val=""/>
      <w:lvlJc w:val="left"/>
      <w:pPr>
        <w:tabs>
          <w:tab w:val="num" w:pos="5760"/>
        </w:tabs>
        <w:ind w:left="5760" w:hanging="360"/>
      </w:pPr>
      <w:rPr>
        <w:rFonts w:ascii="Symbol" w:hAnsi="Symbol" w:hint="default"/>
      </w:rPr>
    </w:lvl>
    <w:lvl w:ilvl="8" w:tplc="E540657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3E90793"/>
    <w:multiLevelType w:val="multilevel"/>
    <w:tmpl w:val="8858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C7283"/>
    <w:multiLevelType w:val="hybridMultilevel"/>
    <w:tmpl w:val="9E84C566"/>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CF2A90"/>
    <w:multiLevelType w:val="multilevel"/>
    <w:tmpl w:val="30EC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51693"/>
    <w:multiLevelType w:val="multilevel"/>
    <w:tmpl w:val="73D8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
  </w:num>
  <w:num w:numId="4">
    <w:abstractNumId w:val="10"/>
  </w:num>
  <w:num w:numId="5">
    <w:abstractNumId w:val="2"/>
  </w:num>
  <w:num w:numId="6">
    <w:abstractNumId w:val="7"/>
  </w:num>
  <w:num w:numId="7">
    <w:abstractNumId w:val="3"/>
  </w:num>
  <w:num w:numId="8">
    <w:abstractNumId w:val="8"/>
  </w:num>
  <w:num w:numId="9">
    <w:abstractNumId w:val="4"/>
  </w:num>
  <w:num w:numId="10">
    <w:abstractNumId w:val="6"/>
  </w:num>
  <w:num w:numId="11">
    <w:abstractNumId w:val="0"/>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07"/>
    <w:rsid w:val="00002FBC"/>
    <w:rsid w:val="00054899"/>
    <w:rsid w:val="000A6777"/>
    <w:rsid w:val="000A6E6D"/>
    <w:rsid w:val="000A70FC"/>
    <w:rsid w:val="000A77CA"/>
    <w:rsid w:val="000C1279"/>
    <w:rsid w:val="0010467D"/>
    <w:rsid w:val="00112294"/>
    <w:rsid w:val="001347FB"/>
    <w:rsid w:val="00143EDA"/>
    <w:rsid w:val="00145C15"/>
    <w:rsid w:val="001478DE"/>
    <w:rsid w:val="001510AF"/>
    <w:rsid w:val="00157675"/>
    <w:rsid w:val="001729FD"/>
    <w:rsid w:val="00172BF0"/>
    <w:rsid w:val="00180392"/>
    <w:rsid w:val="0022691B"/>
    <w:rsid w:val="00236504"/>
    <w:rsid w:val="00241F23"/>
    <w:rsid w:val="0024350D"/>
    <w:rsid w:val="00251D74"/>
    <w:rsid w:val="00254D6A"/>
    <w:rsid w:val="0027479D"/>
    <w:rsid w:val="00294C21"/>
    <w:rsid w:val="002B774C"/>
    <w:rsid w:val="002C44E9"/>
    <w:rsid w:val="002E247C"/>
    <w:rsid w:val="0031279C"/>
    <w:rsid w:val="00327A83"/>
    <w:rsid w:val="00334AB9"/>
    <w:rsid w:val="00353007"/>
    <w:rsid w:val="00370466"/>
    <w:rsid w:val="00396B18"/>
    <w:rsid w:val="003C78BC"/>
    <w:rsid w:val="003E0083"/>
    <w:rsid w:val="003F0600"/>
    <w:rsid w:val="003F1CF6"/>
    <w:rsid w:val="00404BD6"/>
    <w:rsid w:val="00466889"/>
    <w:rsid w:val="00470EF0"/>
    <w:rsid w:val="00491CA2"/>
    <w:rsid w:val="00495E6A"/>
    <w:rsid w:val="004B2094"/>
    <w:rsid w:val="004C019D"/>
    <w:rsid w:val="004C402B"/>
    <w:rsid w:val="004D7017"/>
    <w:rsid w:val="004F08DA"/>
    <w:rsid w:val="004F5CFE"/>
    <w:rsid w:val="0050750E"/>
    <w:rsid w:val="0051468B"/>
    <w:rsid w:val="00521E96"/>
    <w:rsid w:val="00573756"/>
    <w:rsid w:val="00583E3D"/>
    <w:rsid w:val="005A39F3"/>
    <w:rsid w:val="00653CB9"/>
    <w:rsid w:val="006548E9"/>
    <w:rsid w:val="006563A2"/>
    <w:rsid w:val="00663EDD"/>
    <w:rsid w:val="00670E61"/>
    <w:rsid w:val="0068730B"/>
    <w:rsid w:val="0069501A"/>
    <w:rsid w:val="00696CDE"/>
    <w:rsid w:val="006B0E10"/>
    <w:rsid w:val="006B6546"/>
    <w:rsid w:val="0070121E"/>
    <w:rsid w:val="00705BC3"/>
    <w:rsid w:val="007062B3"/>
    <w:rsid w:val="0073083A"/>
    <w:rsid w:val="00733D87"/>
    <w:rsid w:val="00750FBD"/>
    <w:rsid w:val="007548E7"/>
    <w:rsid w:val="007718DA"/>
    <w:rsid w:val="007D1D26"/>
    <w:rsid w:val="007E6CAA"/>
    <w:rsid w:val="007F26FF"/>
    <w:rsid w:val="00803F1A"/>
    <w:rsid w:val="00822DCB"/>
    <w:rsid w:val="00862498"/>
    <w:rsid w:val="00867159"/>
    <w:rsid w:val="00892C62"/>
    <w:rsid w:val="008B4E96"/>
    <w:rsid w:val="008B523A"/>
    <w:rsid w:val="00902839"/>
    <w:rsid w:val="00916E96"/>
    <w:rsid w:val="009178FC"/>
    <w:rsid w:val="00924814"/>
    <w:rsid w:val="00931A72"/>
    <w:rsid w:val="00936799"/>
    <w:rsid w:val="00951750"/>
    <w:rsid w:val="00957D47"/>
    <w:rsid w:val="00972708"/>
    <w:rsid w:val="00975BD6"/>
    <w:rsid w:val="009A4587"/>
    <w:rsid w:val="009C5C10"/>
    <w:rsid w:val="009D0D8D"/>
    <w:rsid w:val="009D5B4A"/>
    <w:rsid w:val="00A029F1"/>
    <w:rsid w:val="00A1108F"/>
    <w:rsid w:val="00A200E4"/>
    <w:rsid w:val="00A27A47"/>
    <w:rsid w:val="00A33BA9"/>
    <w:rsid w:val="00A576D7"/>
    <w:rsid w:val="00A61D19"/>
    <w:rsid w:val="00A670E2"/>
    <w:rsid w:val="00A74D6D"/>
    <w:rsid w:val="00A84AA9"/>
    <w:rsid w:val="00AA1553"/>
    <w:rsid w:val="00AA1BF1"/>
    <w:rsid w:val="00AA31C9"/>
    <w:rsid w:val="00AA40DD"/>
    <w:rsid w:val="00AA62B7"/>
    <w:rsid w:val="00AB22D7"/>
    <w:rsid w:val="00AD35B7"/>
    <w:rsid w:val="00AE6376"/>
    <w:rsid w:val="00B23028"/>
    <w:rsid w:val="00B35620"/>
    <w:rsid w:val="00B45F2A"/>
    <w:rsid w:val="00B74EA7"/>
    <w:rsid w:val="00B758F7"/>
    <w:rsid w:val="00B84BB5"/>
    <w:rsid w:val="00B84E3C"/>
    <w:rsid w:val="00B84EEA"/>
    <w:rsid w:val="00B96680"/>
    <w:rsid w:val="00BF1D43"/>
    <w:rsid w:val="00C351D8"/>
    <w:rsid w:val="00C70937"/>
    <w:rsid w:val="00C76405"/>
    <w:rsid w:val="00C959D9"/>
    <w:rsid w:val="00CB511C"/>
    <w:rsid w:val="00CC1383"/>
    <w:rsid w:val="00CF1F67"/>
    <w:rsid w:val="00CF486F"/>
    <w:rsid w:val="00D04B62"/>
    <w:rsid w:val="00D147C0"/>
    <w:rsid w:val="00D326C5"/>
    <w:rsid w:val="00D74909"/>
    <w:rsid w:val="00D77178"/>
    <w:rsid w:val="00D90399"/>
    <w:rsid w:val="00DA67BB"/>
    <w:rsid w:val="00DD2709"/>
    <w:rsid w:val="00DE12E9"/>
    <w:rsid w:val="00DE4A4D"/>
    <w:rsid w:val="00DF7293"/>
    <w:rsid w:val="00E02BF8"/>
    <w:rsid w:val="00E37613"/>
    <w:rsid w:val="00E7494A"/>
    <w:rsid w:val="00E7675E"/>
    <w:rsid w:val="00E850C4"/>
    <w:rsid w:val="00E906CC"/>
    <w:rsid w:val="00E9502B"/>
    <w:rsid w:val="00EA5FAD"/>
    <w:rsid w:val="00EC6304"/>
    <w:rsid w:val="00EF6789"/>
    <w:rsid w:val="00F03645"/>
    <w:rsid w:val="00F441C8"/>
    <w:rsid w:val="00F619EC"/>
    <w:rsid w:val="00F836E1"/>
    <w:rsid w:val="00FE3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4B1C4F84"/>
  <w15:chartTrackingRefBased/>
  <w15:docId w15:val="{EB305400-C653-474B-BCC9-AE343968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paragraph" w:customStyle="1" w:styleId="chapeau2">
    <w:name w:val="chapeau2"/>
    <w:basedOn w:val="Normal"/>
    <w:rsid w:val="00353007"/>
    <w:rPr>
      <w:b/>
      <w:bCs/>
      <w:sz w:val="18"/>
      <w:szCs w:val="18"/>
    </w:rPr>
  </w:style>
  <w:style w:type="character" w:styleId="lev">
    <w:name w:val="Strong"/>
    <w:qFormat/>
    <w:rsid w:val="00892C62"/>
    <w:rPr>
      <w:b/>
      <w:bCs/>
    </w:rPr>
  </w:style>
  <w:style w:type="paragraph" w:styleId="NormalWeb">
    <w:name w:val="Normal (Web)"/>
    <w:basedOn w:val="Normal"/>
    <w:uiPriority w:val="99"/>
    <w:rsid w:val="00A84AA9"/>
    <w:pPr>
      <w:spacing w:after="75"/>
    </w:pPr>
  </w:style>
  <w:style w:type="paragraph" w:customStyle="1" w:styleId="intertitre">
    <w:name w:val="intertitre"/>
    <w:basedOn w:val="Normal"/>
    <w:rsid w:val="00A84AA9"/>
    <w:pPr>
      <w:spacing w:before="150" w:after="75"/>
    </w:pPr>
    <w:rPr>
      <w:b/>
      <w:bCs/>
      <w:color w:val="336666"/>
      <w:sz w:val="18"/>
      <w:szCs w:val="18"/>
    </w:rPr>
  </w:style>
  <w:style w:type="character" w:customStyle="1" w:styleId="credit2">
    <w:name w:val="credit2"/>
    <w:rsid w:val="00A84AA9"/>
    <w:rPr>
      <w:rFonts w:ascii="Verdana" w:hAnsi="Verdana" w:hint="default"/>
      <w:i w:val="0"/>
      <w:iCs w:val="0"/>
      <w:sz w:val="14"/>
      <w:szCs w:val="14"/>
    </w:rPr>
  </w:style>
  <w:style w:type="paragraph" w:styleId="Paragraphedeliste">
    <w:name w:val="List Paragraph"/>
    <w:basedOn w:val="Normal"/>
    <w:uiPriority w:val="34"/>
    <w:qFormat/>
    <w:rsid w:val="009D5B4A"/>
    <w:pPr>
      <w:ind w:left="720"/>
      <w:contextualSpacing/>
    </w:pPr>
  </w:style>
  <w:style w:type="paragraph" w:styleId="Textedebulles">
    <w:name w:val="Balloon Text"/>
    <w:basedOn w:val="Normal"/>
    <w:link w:val="TextedebullesCar"/>
    <w:rsid w:val="00C70937"/>
    <w:rPr>
      <w:rFonts w:ascii="Segoe UI" w:hAnsi="Segoe UI" w:cs="Segoe UI"/>
      <w:sz w:val="18"/>
      <w:szCs w:val="18"/>
    </w:rPr>
  </w:style>
  <w:style w:type="character" w:customStyle="1" w:styleId="TextedebullesCar">
    <w:name w:val="Texte de bulles Car"/>
    <w:basedOn w:val="Policepardfaut"/>
    <w:link w:val="Textedebulles"/>
    <w:rsid w:val="00C70937"/>
    <w:rPr>
      <w:rFonts w:ascii="Segoe UI" w:hAnsi="Segoe UI" w:cs="Segoe UI"/>
      <w:sz w:val="18"/>
      <w:szCs w:val="18"/>
    </w:rPr>
  </w:style>
  <w:style w:type="table" w:styleId="Grilledutableau">
    <w:name w:val="Table Grid"/>
    <w:basedOn w:val="TableauNormal"/>
    <w:rsid w:val="0090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423">
      <w:bodyDiv w:val="1"/>
      <w:marLeft w:val="0"/>
      <w:marRight w:val="0"/>
      <w:marTop w:val="0"/>
      <w:marBottom w:val="0"/>
      <w:divBdr>
        <w:top w:val="none" w:sz="0" w:space="0" w:color="auto"/>
        <w:left w:val="none" w:sz="0" w:space="0" w:color="auto"/>
        <w:bottom w:val="none" w:sz="0" w:space="0" w:color="auto"/>
        <w:right w:val="none" w:sz="0" w:space="0" w:color="auto"/>
      </w:divBdr>
      <w:divsChild>
        <w:div w:id="1542937456">
          <w:marLeft w:val="0"/>
          <w:marRight w:val="0"/>
          <w:marTop w:val="0"/>
          <w:marBottom w:val="0"/>
          <w:divBdr>
            <w:top w:val="none" w:sz="0" w:space="0" w:color="auto"/>
            <w:left w:val="none" w:sz="0" w:space="0" w:color="auto"/>
            <w:bottom w:val="none" w:sz="0" w:space="0" w:color="auto"/>
            <w:right w:val="none" w:sz="0" w:space="0" w:color="auto"/>
          </w:divBdr>
          <w:divsChild>
            <w:div w:id="1588998790">
              <w:marLeft w:val="0"/>
              <w:marRight w:val="0"/>
              <w:marTop w:val="0"/>
              <w:marBottom w:val="0"/>
              <w:divBdr>
                <w:top w:val="none" w:sz="0" w:space="0" w:color="auto"/>
                <w:left w:val="none" w:sz="0" w:space="0" w:color="auto"/>
                <w:bottom w:val="none" w:sz="0" w:space="0" w:color="auto"/>
                <w:right w:val="none" w:sz="0" w:space="0" w:color="auto"/>
              </w:divBdr>
              <w:divsChild>
                <w:div w:id="235209721">
                  <w:marLeft w:val="0"/>
                  <w:marRight w:val="0"/>
                  <w:marTop w:val="0"/>
                  <w:marBottom w:val="0"/>
                  <w:divBdr>
                    <w:top w:val="none" w:sz="0" w:space="0" w:color="auto"/>
                    <w:left w:val="none" w:sz="0" w:space="0" w:color="auto"/>
                    <w:bottom w:val="none" w:sz="0" w:space="0" w:color="auto"/>
                    <w:right w:val="none" w:sz="0" w:space="0" w:color="auto"/>
                  </w:divBdr>
                  <w:divsChild>
                    <w:div w:id="785465696">
                      <w:marLeft w:val="0"/>
                      <w:marRight w:val="0"/>
                      <w:marTop w:val="0"/>
                      <w:marBottom w:val="0"/>
                      <w:divBdr>
                        <w:top w:val="none" w:sz="0" w:space="0" w:color="auto"/>
                        <w:left w:val="none" w:sz="0" w:space="0" w:color="auto"/>
                        <w:bottom w:val="none" w:sz="0" w:space="0" w:color="auto"/>
                        <w:right w:val="none" w:sz="0" w:space="0" w:color="auto"/>
                      </w:divBdr>
                      <w:divsChild>
                        <w:div w:id="1106803758">
                          <w:marLeft w:val="0"/>
                          <w:marRight w:val="0"/>
                          <w:marTop w:val="0"/>
                          <w:marBottom w:val="0"/>
                          <w:divBdr>
                            <w:top w:val="none" w:sz="0" w:space="0" w:color="auto"/>
                            <w:left w:val="none" w:sz="0" w:space="0" w:color="auto"/>
                            <w:bottom w:val="none" w:sz="0" w:space="0" w:color="auto"/>
                            <w:right w:val="none" w:sz="0" w:space="0" w:color="auto"/>
                          </w:divBdr>
                          <w:divsChild>
                            <w:div w:id="19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31505">
      <w:bodyDiv w:val="1"/>
      <w:marLeft w:val="0"/>
      <w:marRight w:val="0"/>
      <w:marTop w:val="0"/>
      <w:marBottom w:val="0"/>
      <w:divBdr>
        <w:top w:val="none" w:sz="0" w:space="0" w:color="auto"/>
        <w:left w:val="none" w:sz="0" w:space="0" w:color="auto"/>
        <w:bottom w:val="none" w:sz="0" w:space="0" w:color="auto"/>
        <w:right w:val="none" w:sz="0" w:space="0" w:color="auto"/>
      </w:divBdr>
      <w:divsChild>
        <w:div w:id="1138448774">
          <w:marLeft w:val="0"/>
          <w:marRight w:val="0"/>
          <w:marTop w:val="0"/>
          <w:marBottom w:val="0"/>
          <w:divBdr>
            <w:top w:val="none" w:sz="0" w:space="0" w:color="auto"/>
            <w:left w:val="none" w:sz="0" w:space="0" w:color="auto"/>
            <w:bottom w:val="none" w:sz="0" w:space="0" w:color="auto"/>
            <w:right w:val="none" w:sz="0" w:space="0" w:color="auto"/>
          </w:divBdr>
          <w:divsChild>
            <w:div w:id="1282033531">
              <w:marLeft w:val="0"/>
              <w:marRight w:val="150"/>
              <w:marTop w:val="0"/>
              <w:marBottom w:val="0"/>
              <w:divBdr>
                <w:top w:val="none" w:sz="0" w:space="0" w:color="auto"/>
                <w:left w:val="none" w:sz="0" w:space="0" w:color="auto"/>
                <w:bottom w:val="none" w:sz="0" w:space="0" w:color="auto"/>
                <w:right w:val="none" w:sz="0" w:space="0" w:color="auto"/>
              </w:divBdr>
              <w:divsChild>
                <w:div w:id="2044357441">
                  <w:marLeft w:val="0"/>
                  <w:marRight w:val="0"/>
                  <w:marTop w:val="0"/>
                  <w:marBottom w:val="0"/>
                  <w:divBdr>
                    <w:top w:val="none" w:sz="0" w:space="0" w:color="auto"/>
                    <w:left w:val="none" w:sz="0" w:space="0" w:color="auto"/>
                    <w:bottom w:val="none" w:sz="0" w:space="0" w:color="auto"/>
                    <w:right w:val="none" w:sz="0" w:space="0" w:color="auto"/>
                  </w:divBdr>
                  <w:divsChild>
                    <w:div w:id="997732982">
                      <w:marLeft w:val="0"/>
                      <w:marRight w:val="0"/>
                      <w:marTop w:val="0"/>
                      <w:marBottom w:val="75"/>
                      <w:divBdr>
                        <w:top w:val="none" w:sz="0" w:space="0" w:color="auto"/>
                        <w:left w:val="none" w:sz="0" w:space="0" w:color="auto"/>
                        <w:bottom w:val="single" w:sz="6" w:space="0" w:color="E3E8EE"/>
                        <w:right w:val="single" w:sz="6" w:space="0" w:color="8297B9"/>
                      </w:divBdr>
                      <w:divsChild>
                        <w:div w:id="1015884367">
                          <w:marLeft w:val="0"/>
                          <w:marRight w:val="0"/>
                          <w:marTop w:val="0"/>
                          <w:marBottom w:val="0"/>
                          <w:divBdr>
                            <w:top w:val="none" w:sz="0" w:space="0" w:color="auto"/>
                            <w:left w:val="single" w:sz="6" w:space="23" w:color="E3E8EE"/>
                            <w:bottom w:val="none" w:sz="0" w:space="0" w:color="auto"/>
                            <w:right w:val="none" w:sz="0" w:space="0" w:color="auto"/>
                          </w:divBdr>
                          <w:divsChild>
                            <w:div w:id="128520445">
                              <w:marLeft w:val="0"/>
                              <w:marRight w:val="0"/>
                              <w:marTop w:val="0"/>
                              <w:marBottom w:val="0"/>
                              <w:divBdr>
                                <w:top w:val="none" w:sz="0" w:space="0" w:color="auto"/>
                                <w:left w:val="none" w:sz="0" w:space="0" w:color="auto"/>
                                <w:bottom w:val="none" w:sz="0" w:space="0" w:color="auto"/>
                                <w:right w:val="none" w:sz="0" w:space="0" w:color="auto"/>
                              </w:divBdr>
                              <w:divsChild>
                                <w:div w:id="1018964495">
                                  <w:marLeft w:val="0"/>
                                  <w:marRight w:val="0"/>
                                  <w:marTop w:val="0"/>
                                  <w:marBottom w:val="0"/>
                                  <w:divBdr>
                                    <w:top w:val="none" w:sz="0" w:space="0" w:color="auto"/>
                                    <w:left w:val="none" w:sz="0" w:space="0" w:color="auto"/>
                                    <w:bottom w:val="none" w:sz="0" w:space="0" w:color="auto"/>
                                    <w:right w:val="none" w:sz="0" w:space="0" w:color="auto"/>
                                  </w:divBdr>
                                </w:div>
                              </w:divsChild>
                            </w:div>
                            <w:div w:id="478418950">
                              <w:marLeft w:val="0"/>
                              <w:marRight w:val="0"/>
                              <w:marTop w:val="0"/>
                              <w:marBottom w:val="0"/>
                              <w:divBdr>
                                <w:top w:val="none" w:sz="0" w:space="0" w:color="auto"/>
                                <w:left w:val="none" w:sz="0" w:space="0" w:color="auto"/>
                                <w:bottom w:val="none" w:sz="0" w:space="0" w:color="auto"/>
                                <w:right w:val="none" w:sz="0" w:space="0" w:color="auto"/>
                              </w:divBdr>
                            </w:div>
                            <w:div w:id="598493402">
                              <w:marLeft w:val="0"/>
                              <w:marRight w:val="0"/>
                              <w:marTop w:val="0"/>
                              <w:marBottom w:val="0"/>
                              <w:divBdr>
                                <w:top w:val="none" w:sz="0" w:space="0" w:color="auto"/>
                                <w:left w:val="none" w:sz="0" w:space="0" w:color="auto"/>
                                <w:bottom w:val="none" w:sz="0" w:space="0" w:color="auto"/>
                                <w:right w:val="none" w:sz="0" w:space="0" w:color="auto"/>
                              </w:divBdr>
                            </w:div>
                            <w:div w:id="1496216441">
                              <w:marLeft w:val="0"/>
                              <w:marRight w:val="0"/>
                              <w:marTop w:val="0"/>
                              <w:marBottom w:val="0"/>
                              <w:divBdr>
                                <w:top w:val="none" w:sz="0" w:space="0" w:color="auto"/>
                                <w:left w:val="none" w:sz="0" w:space="0" w:color="auto"/>
                                <w:bottom w:val="none" w:sz="0" w:space="0" w:color="auto"/>
                                <w:right w:val="none" w:sz="0" w:space="0" w:color="auto"/>
                              </w:divBdr>
                              <w:divsChild>
                                <w:div w:id="300621128">
                                  <w:marLeft w:val="0"/>
                                  <w:marRight w:val="0"/>
                                  <w:marTop w:val="0"/>
                                  <w:marBottom w:val="0"/>
                                  <w:divBdr>
                                    <w:top w:val="none" w:sz="0" w:space="0" w:color="auto"/>
                                    <w:left w:val="none" w:sz="0" w:space="0" w:color="auto"/>
                                    <w:bottom w:val="none" w:sz="0" w:space="0" w:color="auto"/>
                                    <w:right w:val="none" w:sz="0" w:space="0" w:color="auto"/>
                                  </w:divBdr>
                                </w:div>
                              </w:divsChild>
                            </w:div>
                            <w:div w:id="1784686453">
                              <w:marLeft w:val="0"/>
                              <w:marRight w:val="0"/>
                              <w:marTop w:val="0"/>
                              <w:marBottom w:val="0"/>
                              <w:divBdr>
                                <w:top w:val="single" w:sz="6" w:space="0" w:color="FFFFFF"/>
                                <w:left w:val="single" w:sz="6" w:space="11" w:color="FFFFFF"/>
                                <w:bottom w:val="single" w:sz="6" w:space="8" w:color="FFFFFF"/>
                                <w:right w:val="single" w:sz="6" w:space="0" w:color="FFFFFF"/>
                              </w:divBdr>
                              <w:divsChild>
                                <w:div w:id="665592203">
                                  <w:marLeft w:val="0"/>
                                  <w:marRight w:val="0"/>
                                  <w:marTop w:val="0"/>
                                  <w:marBottom w:val="75"/>
                                  <w:divBdr>
                                    <w:top w:val="dashed" w:sz="6" w:space="0" w:color="7E9AB8"/>
                                    <w:left w:val="none" w:sz="0" w:space="0" w:color="auto"/>
                                    <w:bottom w:val="dashed" w:sz="6" w:space="0" w:color="7E9AB8"/>
                                    <w:right w:val="none" w:sz="0" w:space="0" w:color="auto"/>
                                  </w:divBdr>
                                  <w:divsChild>
                                    <w:div w:id="773289142">
                                      <w:marLeft w:val="0"/>
                                      <w:marRight w:val="0"/>
                                      <w:marTop w:val="0"/>
                                      <w:marBottom w:val="0"/>
                                      <w:divBdr>
                                        <w:top w:val="none" w:sz="0" w:space="0" w:color="auto"/>
                                        <w:left w:val="none" w:sz="0" w:space="0" w:color="auto"/>
                                        <w:bottom w:val="none" w:sz="0" w:space="0" w:color="auto"/>
                                        <w:right w:val="none" w:sz="0" w:space="0" w:color="auto"/>
                                      </w:divBdr>
                                    </w:div>
                                  </w:divsChild>
                                </w:div>
                                <w:div w:id="1105003840">
                                  <w:marLeft w:val="0"/>
                                  <w:marRight w:val="0"/>
                                  <w:marTop w:val="0"/>
                                  <w:marBottom w:val="75"/>
                                  <w:divBdr>
                                    <w:top w:val="single" w:sz="6" w:space="0" w:color="FFFFFF"/>
                                    <w:left w:val="single" w:sz="6" w:space="0" w:color="FFFFFF"/>
                                    <w:bottom w:val="single" w:sz="6" w:space="0" w:color="FFFFFF"/>
                                    <w:right w:val="single" w:sz="6" w:space="0" w:color="FFFFFF"/>
                                  </w:divBdr>
                                  <w:divsChild>
                                    <w:div w:id="138574778">
                                      <w:marLeft w:val="0"/>
                                      <w:marRight w:val="0"/>
                                      <w:marTop w:val="0"/>
                                      <w:marBottom w:val="0"/>
                                      <w:divBdr>
                                        <w:top w:val="none" w:sz="0" w:space="0" w:color="auto"/>
                                        <w:left w:val="none" w:sz="0" w:space="0" w:color="auto"/>
                                        <w:bottom w:val="none" w:sz="0" w:space="0" w:color="auto"/>
                                        <w:right w:val="none" w:sz="0" w:space="0" w:color="auto"/>
                                      </w:divBdr>
                                    </w:div>
                                    <w:div w:id="359281918">
                                      <w:marLeft w:val="0"/>
                                      <w:marRight w:val="0"/>
                                      <w:marTop w:val="0"/>
                                      <w:marBottom w:val="0"/>
                                      <w:divBdr>
                                        <w:top w:val="none" w:sz="0" w:space="0" w:color="auto"/>
                                        <w:left w:val="none" w:sz="0" w:space="0" w:color="auto"/>
                                        <w:bottom w:val="none" w:sz="0" w:space="0" w:color="auto"/>
                                        <w:right w:val="none" w:sz="0" w:space="0" w:color="auto"/>
                                      </w:divBdr>
                                      <w:divsChild>
                                        <w:div w:id="15486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934263">
      <w:bodyDiv w:val="1"/>
      <w:marLeft w:val="0"/>
      <w:marRight w:val="0"/>
      <w:marTop w:val="0"/>
      <w:marBottom w:val="0"/>
      <w:divBdr>
        <w:top w:val="none" w:sz="0" w:space="0" w:color="auto"/>
        <w:left w:val="none" w:sz="0" w:space="0" w:color="auto"/>
        <w:bottom w:val="none" w:sz="0" w:space="0" w:color="auto"/>
        <w:right w:val="none" w:sz="0" w:space="0" w:color="auto"/>
      </w:divBdr>
      <w:divsChild>
        <w:div w:id="684598138">
          <w:marLeft w:val="0"/>
          <w:marRight w:val="0"/>
          <w:marTop w:val="0"/>
          <w:marBottom w:val="0"/>
          <w:divBdr>
            <w:top w:val="none" w:sz="0" w:space="0" w:color="auto"/>
            <w:left w:val="none" w:sz="0" w:space="0" w:color="auto"/>
            <w:bottom w:val="none" w:sz="0" w:space="0" w:color="auto"/>
            <w:right w:val="none" w:sz="0" w:space="0" w:color="auto"/>
          </w:divBdr>
          <w:divsChild>
            <w:div w:id="518544675">
              <w:marLeft w:val="0"/>
              <w:marRight w:val="150"/>
              <w:marTop w:val="0"/>
              <w:marBottom w:val="0"/>
              <w:divBdr>
                <w:top w:val="none" w:sz="0" w:space="0" w:color="auto"/>
                <w:left w:val="none" w:sz="0" w:space="0" w:color="auto"/>
                <w:bottom w:val="none" w:sz="0" w:space="0" w:color="auto"/>
                <w:right w:val="none" w:sz="0" w:space="0" w:color="auto"/>
              </w:divBdr>
              <w:divsChild>
                <w:div w:id="1725063145">
                  <w:marLeft w:val="0"/>
                  <w:marRight w:val="0"/>
                  <w:marTop w:val="0"/>
                  <w:marBottom w:val="0"/>
                  <w:divBdr>
                    <w:top w:val="none" w:sz="0" w:space="0" w:color="auto"/>
                    <w:left w:val="none" w:sz="0" w:space="0" w:color="auto"/>
                    <w:bottom w:val="none" w:sz="0" w:space="0" w:color="auto"/>
                    <w:right w:val="none" w:sz="0" w:space="0" w:color="auto"/>
                  </w:divBdr>
                  <w:divsChild>
                    <w:div w:id="1521436433">
                      <w:marLeft w:val="0"/>
                      <w:marRight w:val="0"/>
                      <w:marTop w:val="0"/>
                      <w:marBottom w:val="75"/>
                      <w:divBdr>
                        <w:top w:val="none" w:sz="0" w:space="0" w:color="auto"/>
                        <w:left w:val="none" w:sz="0" w:space="0" w:color="auto"/>
                        <w:bottom w:val="single" w:sz="6" w:space="0" w:color="E3E8EE"/>
                        <w:right w:val="single" w:sz="6" w:space="0" w:color="8297B9"/>
                      </w:divBdr>
                      <w:divsChild>
                        <w:div w:id="1606378145">
                          <w:marLeft w:val="0"/>
                          <w:marRight w:val="0"/>
                          <w:marTop w:val="0"/>
                          <w:marBottom w:val="0"/>
                          <w:divBdr>
                            <w:top w:val="none" w:sz="0" w:space="0" w:color="auto"/>
                            <w:left w:val="single" w:sz="6" w:space="23" w:color="E3E8EE"/>
                            <w:bottom w:val="none" w:sz="0" w:space="0" w:color="auto"/>
                            <w:right w:val="none" w:sz="0" w:space="0" w:color="auto"/>
                          </w:divBdr>
                          <w:divsChild>
                            <w:div w:id="663315668">
                              <w:marLeft w:val="0"/>
                              <w:marRight w:val="0"/>
                              <w:marTop w:val="0"/>
                              <w:marBottom w:val="0"/>
                              <w:divBdr>
                                <w:top w:val="single" w:sz="6" w:space="0" w:color="FFFFFF"/>
                                <w:left w:val="single" w:sz="6" w:space="11" w:color="FFFFFF"/>
                                <w:bottom w:val="single" w:sz="6" w:space="8" w:color="FFFFFF"/>
                                <w:right w:val="single" w:sz="6" w:space="0" w:color="FFFFFF"/>
                              </w:divBdr>
                              <w:divsChild>
                                <w:div w:id="195822536">
                                  <w:marLeft w:val="0"/>
                                  <w:marRight w:val="0"/>
                                  <w:marTop w:val="0"/>
                                  <w:marBottom w:val="75"/>
                                  <w:divBdr>
                                    <w:top w:val="single" w:sz="6" w:space="0" w:color="FFFFFF"/>
                                    <w:left w:val="single" w:sz="6" w:space="0" w:color="FFFFFF"/>
                                    <w:bottom w:val="single" w:sz="6" w:space="0" w:color="FFFFFF"/>
                                    <w:right w:val="single" w:sz="6" w:space="0" w:color="FFFFFF"/>
                                  </w:divBdr>
                                  <w:divsChild>
                                    <w:div w:id="1025866254">
                                      <w:marLeft w:val="0"/>
                                      <w:marRight w:val="0"/>
                                      <w:marTop w:val="0"/>
                                      <w:marBottom w:val="0"/>
                                      <w:divBdr>
                                        <w:top w:val="none" w:sz="0" w:space="0" w:color="auto"/>
                                        <w:left w:val="none" w:sz="0" w:space="0" w:color="auto"/>
                                        <w:bottom w:val="none" w:sz="0" w:space="0" w:color="auto"/>
                                        <w:right w:val="none" w:sz="0" w:space="0" w:color="auto"/>
                                      </w:divBdr>
                                    </w:div>
                                    <w:div w:id="1160852989">
                                      <w:marLeft w:val="0"/>
                                      <w:marRight w:val="0"/>
                                      <w:marTop w:val="0"/>
                                      <w:marBottom w:val="0"/>
                                      <w:divBdr>
                                        <w:top w:val="none" w:sz="0" w:space="0" w:color="auto"/>
                                        <w:left w:val="none" w:sz="0" w:space="0" w:color="auto"/>
                                        <w:bottom w:val="none" w:sz="0" w:space="0" w:color="auto"/>
                                        <w:right w:val="none" w:sz="0" w:space="0" w:color="auto"/>
                                      </w:divBdr>
                                      <w:divsChild>
                                        <w:div w:id="2529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8370">
                                  <w:marLeft w:val="0"/>
                                  <w:marRight w:val="0"/>
                                  <w:marTop w:val="0"/>
                                  <w:marBottom w:val="75"/>
                                  <w:divBdr>
                                    <w:top w:val="dashed" w:sz="6" w:space="0" w:color="7E9AB8"/>
                                    <w:left w:val="none" w:sz="0" w:space="0" w:color="auto"/>
                                    <w:bottom w:val="dashed" w:sz="6" w:space="0" w:color="7E9AB8"/>
                                    <w:right w:val="none" w:sz="0" w:space="0" w:color="auto"/>
                                  </w:divBdr>
                                  <w:divsChild>
                                    <w:div w:id="3355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7922">
                              <w:marLeft w:val="0"/>
                              <w:marRight w:val="0"/>
                              <w:marTop w:val="0"/>
                              <w:marBottom w:val="0"/>
                              <w:divBdr>
                                <w:top w:val="none" w:sz="0" w:space="0" w:color="auto"/>
                                <w:left w:val="none" w:sz="0" w:space="0" w:color="auto"/>
                                <w:bottom w:val="none" w:sz="0" w:space="0" w:color="auto"/>
                                <w:right w:val="none" w:sz="0" w:space="0" w:color="auto"/>
                              </w:divBdr>
                            </w:div>
                            <w:div w:id="1009218664">
                              <w:marLeft w:val="0"/>
                              <w:marRight w:val="0"/>
                              <w:marTop w:val="0"/>
                              <w:marBottom w:val="0"/>
                              <w:divBdr>
                                <w:top w:val="none" w:sz="0" w:space="0" w:color="auto"/>
                                <w:left w:val="none" w:sz="0" w:space="0" w:color="auto"/>
                                <w:bottom w:val="none" w:sz="0" w:space="0" w:color="auto"/>
                                <w:right w:val="none" w:sz="0" w:space="0" w:color="auto"/>
                              </w:divBdr>
                            </w:div>
                            <w:div w:id="1370103268">
                              <w:marLeft w:val="0"/>
                              <w:marRight w:val="0"/>
                              <w:marTop w:val="0"/>
                              <w:marBottom w:val="0"/>
                              <w:divBdr>
                                <w:top w:val="none" w:sz="0" w:space="0" w:color="auto"/>
                                <w:left w:val="none" w:sz="0" w:space="0" w:color="auto"/>
                                <w:bottom w:val="none" w:sz="0" w:space="0" w:color="auto"/>
                                <w:right w:val="none" w:sz="0" w:space="0" w:color="auto"/>
                              </w:divBdr>
                              <w:divsChild>
                                <w:div w:id="832835804">
                                  <w:marLeft w:val="0"/>
                                  <w:marRight w:val="0"/>
                                  <w:marTop w:val="0"/>
                                  <w:marBottom w:val="0"/>
                                  <w:divBdr>
                                    <w:top w:val="none" w:sz="0" w:space="0" w:color="auto"/>
                                    <w:left w:val="none" w:sz="0" w:space="0" w:color="auto"/>
                                    <w:bottom w:val="none" w:sz="0" w:space="0" w:color="auto"/>
                                    <w:right w:val="none" w:sz="0" w:space="0" w:color="auto"/>
                                  </w:divBdr>
                                </w:div>
                              </w:divsChild>
                            </w:div>
                            <w:div w:id="14169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00588">
      <w:bodyDiv w:val="1"/>
      <w:marLeft w:val="0"/>
      <w:marRight w:val="0"/>
      <w:marTop w:val="0"/>
      <w:marBottom w:val="0"/>
      <w:divBdr>
        <w:top w:val="none" w:sz="0" w:space="0" w:color="auto"/>
        <w:left w:val="none" w:sz="0" w:space="0" w:color="auto"/>
        <w:bottom w:val="none" w:sz="0" w:space="0" w:color="auto"/>
        <w:right w:val="none" w:sz="0" w:space="0" w:color="auto"/>
      </w:divBdr>
    </w:div>
    <w:div w:id="596911028">
      <w:bodyDiv w:val="1"/>
      <w:marLeft w:val="0"/>
      <w:marRight w:val="0"/>
      <w:marTop w:val="0"/>
      <w:marBottom w:val="0"/>
      <w:divBdr>
        <w:top w:val="none" w:sz="0" w:space="0" w:color="auto"/>
        <w:left w:val="none" w:sz="0" w:space="0" w:color="auto"/>
        <w:bottom w:val="none" w:sz="0" w:space="0" w:color="auto"/>
        <w:right w:val="none" w:sz="0" w:space="0" w:color="auto"/>
      </w:divBdr>
      <w:divsChild>
        <w:div w:id="580333966">
          <w:marLeft w:val="0"/>
          <w:marRight w:val="0"/>
          <w:marTop w:val="0"/>
          <w:marBottom w:val="0"/>
          <w:divBdr>
            <w:top w:val="none" w:sz="0" w:space="0" w:color="auto"/>
            <w:left w:val="none" w:sz="0" w:space="0" w:color="auto"/>
            <w:bottom w:val="none" w:sz="0" w:space="0" w:color="auto"/>
            <w:right w:val="none" w:sz="0" w:space="0" w:color="auto"/>
          </w:divBdr>
          <w:divsChild>
            <w:div w:id="1104422108">
              <w:marLeft w:val="0"/>
              <w:marRight w:val="150"/>
              <w:marTop w:val="0"/>
              <w:marBottom w:val="0"/>
              <w:divBdr>
                <w:top w:val="none" w:sz="0" w:space="0" w:color="auto"/>
                <w:left w:val="none" w:sz="0" w:space="0" w:color="auto"/>
                <w:bottom w:val="none" w:sz="0" w:space="0" w:color="auto"/>
                <w:right w:val="none" w:sz="0" w:space="0" w:color="auto"/>
              </w:divBdr>
              <w:divsChild>
                <w:div w:id="1272665502">
                  <w:marLeft w:val="0"/>
                  <w:marRight w:val="0"/>
                  <w:marTop w:val="0"/>
                  <w:marBottom w:val="0"/>
                  <w:divBdr>
                    <w:top w:val="none" w:sz="0" w:space="0" w:color="auto"/>
                    <w:left w:val="none" w:sz="0" w:space="0" w:color="auto"/>
                    <w:bottom w:val="none" w:sz="0" w:space="0" w:color="auto"/>
                    <w:right w:val="none" w:sz="0" w:space="0" w:color="auto"/>
                  </w:divBdr>
                  <w:divsChild>
                    <w:div w:id="1840077195">
                      <w:marLeft w:val="0"/>
                      <w:marRight w:val="0"/>
                      <w:marTop w:val="0"/>
                      <w:marBottom w:val="75"/>
                      <w:divBdr>
                        <w:top w:val="none" w:sz="0" w:space="0" w:color="auto"/>
                        <w:left w:val="none" w:sz="0" w:space="0" w:color="auto"/>
                        <w:bottom w:val="single" w:sz="6" w:space="0" w:color="E3E8EE"/>
                        <w:right w:val="single" w:sz="6" w:space="0" w:color="8297B9"/>
                      </w:divBdr>
                      <w:divsChild>
                        <w:div w:id="54856511">
                          <w:marLeft w:val="0"/>
                          <w:marRight w:val="0"/>
                          <w:marTop w:val="0"/>
                          <w:marBottom w:val="0"/>
                          <w:divBdr>
                            <w:top w:val="none" w:sz="0" w:space="0" w:color="auto"/>
                            <w:left w:val="single" w:sz="6" w:space="23" w:color="E3E8EE"/>
                            <w:bottom w:val="none" w:sz="0" w:space="0" w:color="auto"/>
                            <w:right w:val="none" w:sz="0" w:space="0" w:color="auto"/>
                          </w:divBdr>
                          <w:divsChild>
                            <w:div w:id="34934492">
                              <w:marLeft w:val="0"/>
                              <w:marRight w:val="0"/>
                              <w:marTop w:val="0"/>
                              <w:marBottom w:val="0"/>
                              <w:divBdr>
                                <w:top w:val="none" w:sz="0" w:space="0" w:color="auto"/>
                                <w:left w:val="none" w:sz="0" w:space="0" w:color="auto"/>
                                <w:bottom w:val="none" w:sz="0" w:space="0" w:color="auto"/>
                                <w:right w:val="none" w:sz="0" w:space="0" w:color="auto"/>
                              </w:divBdr>
                            </w:div>
                            <w:div w:id="696850913">
                              <w:marLeft w:val="0"/>
                              <w:marRight w:val="0"/>
                              <w:marTop w:val="0"/>
                              <w:marBottom w:val="0"/>
                              <w:divBdr>
                                <w:top w:val="none" w:sz="0" w:space="0" w:color="auto"/>
                                <w:left w:val="none" w:sz="0" w:space="0" w:color="auto"/>
                                <w:bottom w:val="none" w:sz="0" w:space="0" w:color="auto"/>
                                <w:right w:val="none" w:sz="0" w:space="0" w:color="auto"/>
                              </w:divBdr>
                            </w:div>
                            <w:div w:id="1196164437">
                              <w:marLeft w:val="0"/>
                              <w:marRight w:val="0"/>
                              <w:marTop w:val="0"/>
                              <w:marBottom w:val="0"/>
                              <w:divBdr>
                                <w:top w:val="none" w:sz="0" w:space="0" w:color="auto"/>
                                <w:left w:val="none" w:sz="0" w:space="0" w:color="auto"/>
                                <w:bottom w:val="none" w:sz="0" w:space="0" w:color="auto"/>
                                <w:right w:val="none" w:sz="0" w:space="0" w:color="auto"/>
                              </w:divBdr>
                            </w:div>
                            <w:div w:id="1364986847">
                              <w:marLeft w:val="0"/>
                              <w:marRight w:val="0"/>
                              <w:marTop w:val="0"/>
                              <w:marBottom w:val="0"/>
                              <w:divBdr>
                                <w:top w:val="single" w:sz="6" w:space="0" w:color="FFFFFF"/>
                                <w:left w:val="single" w:sz="6" w:space="11" w:color="FFFFFF"/>
                                <w:bottom w:val="single" w:sz="6" w:space="8" w:color="FFFFFF"/>
                                <w:right w:val="single" w:sz="6" w:space="0" w:color="FFFFFF"/>
                              </w:divBdr>
                              <w:divsChild>
                                <w:div w:id="2038580341">
                                  <w:marLeft w:val="0"/>
                                  <w:marRight w:val="0"/>
                                  <w:marTop w:val="0"/>
                                  <w:marBottom w:val="75"/>
                                  <w:divBdr>
                                    <w:top w:val="single" w:sz="6" w:space="0" w:color="FFFFFF"/>
                                    <w:left w:val="single" w:sz="6" w:space="0" w:color="FFFFFF"/>
                                    <w:bottom w:val="single" w:sz="6" w:space="0" w:color="FFFFFF"/>
                                    <w:right w:val="single" w:sz="6" w:space="0" w:color="FFFFFF"/>
                                  </w:divBdr>
                                  <w:divsChild>
                                    <w:div w:id="3923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2768">
                              <w:marLeft w:val="0"/>
                              <w:marRight w:val="0"/>
                              <w:marTop w:val="0"/>
                              <w:marBottom w:val="0"/>
                              <w:divBdr>
                                <w:top w:val="none" w:sz="0" w:space="0" w:color="auto"/>
                                <w:left w:val="none" w:sz="0" w:space="0" w:color="auto"/>
                                <w:bottom w:val="none" w:sz="0" w:space="0" w:color="auto"/>
                                <w:right w:val="none" w:sz="0" w:space="0" w:color="auto"/>
                              </w:divBdr>
                            </w:div>
                            <w:div w:id="20161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241014">
      <w:bodyDiv w:val="1"/>
      <w:marLeft w:val="0"/>
      <w:marRight w:val="0"/>
      <w:marTop w:val="0"/>
      <w:marBottom w:val="0"/>
      <w:divBdr>
        <w:top w:val="none" w:sz="0" w:space="0" w:color="auto"/>
        <w:left w:val="none" w:sz="0" w:space="0" w:color="auto"/>
        <w:bottom w:val="none" w:sz="0" w:space="0" w:color="auto"/>
        <w:right w:val="none" w:sz="0" w:space="0" w:color="auto"/>
      </w:divBdr>
      <w:divsChild>
        <w:div w:id="248586547">
          <w:marLeft w:val="0"/>
          <w:marRight w:val="0"/>
          <w:marTop w:val="0"/>
          <w:marBottom w:val="0"/>
          <w:divBdr>
            <w:top w:val="none" w:sz="0" w:space="0" w:color="auto"/>
            <w:left w:val="none" w:sz="0" w:space="0" w:color="auto"/>
            <w:bottom w:val="none" w:sz="0" w:space="0" w:color="auto"/>
            <w:right w:val="none" w:sz="0" w:space="0" w:color="auto"/>
          </w:divBdr>
          <w:divsChild>
            <w:div w:id="1906256449">
              <w:marLeft w:val="0"/>
              <w:marRight w:val="0"/>
              <w:marTop w:val="0"/>
              <w:marBottom w:val="0"/>
              <w:divBdr>
                <w:top w:val="none" w:sz="0" w:space="0" w:color="auto"/>
                <w:left w:val="none" w:sz="0" w:space="0" w:color="auto"/>
                <w:bottom w:val="none" w:sz="0" w:space="0" w:color="auto"/>
                <w:right w:val="none" w:sz="0" w:space="0" w:color="auto"/>
              </w:divBdr>
              <w:divsChild>
                <w:div w:id="1520393058">
                  <w:marLeft w:val="0"/>
                  <w:marRight w:val="0"/>
                  <w:marTop w:val="0"/>
                  <w:marBottom w:val="0"/>
                  <w:divBdr>
                    <w:top w:val="none" w:sz="0" w:space="0" w:color="auto"/>
                    <w:left w:val="none" w:sz="0" w:space="0" w:color="auto"/>
                    <w:bottom w:val="none" w:sz="0" w:space="0" w:color="auto"/>
                    <w:right w:val="none" w:sz="0" w:space="0" w:color="auto"/>
                  </w:divBdr>
                  <w:divsChild>
                    <w:div w:id="965700411">
                      <w:marLeft w:val="0"/>
                      <w:marRight w:val="0"/>
                      <w:marTop w:val="0"/>
                      <w:marBottom w:val="0"/>
                      <w:divBdr>
                        <w:top w:val="none" w:sz="0" w:space="0" w:color="auto"/>
                        <w:left w:val="none" w:sz="0" w:space="0" w:color="auto"/>
                        <w:bottom w:val="none" w:sz="0" w:space="0" w:color="auto"/>
                        <w:right w:val="none" w:sz="0" w:space="0" w:color="auto"/>
                      </w:divBdr>
                      <w:divsChild>
                        <w:div w:id="1410149537">
                          <w:marLeft w:val="0"/>
                          <w:marRight w:val="0"/>
                          <w:marTop w:val="0"/>
                          <w:marBottom w:val="0"/>
                          <w:divBdr>
                            <w:top w:val="none" w:sz="0" w:space="0" w:color="auto"/>
                            <w:left w:val="none" w:sz="0" w:space="0" w:color="auto"/>
                            <w:bottom w:val="none" w:sz="0" w:space="0" w:color="auto"/>
                            <w:right w:val="none" w:sz="0" w:space="0" w:color="auto"/>
                          </w:divBdr>
                          <w:divsChild>
                            <w:div w:id="5475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0673">
      <w:bodyDiv w:val="1"/>
      <w:marLeft w:val="0"/>
      <w:marRight w:val="0"/>
      <w:marTop w:val="0"/>
      <w:marBottom w:val="0"/>
      <w:divBdr>
        <w:top w:val="none" w:sz="0" w:space="0" w:color="auto"/>
        <w:left w:val="none" w:sz="0" w:space="0" w:color="auto"/>
        <w:bottom w:val="none" w:sz="0" w:space="0" w:color="auto"/>
        <w:right w:val="none" w:sz="0" w:space="0" w:color="auto"/>
      </w:divBdr>
      <w:divsChild>
        <w:div w:id="1141533785">
          <w:marLeft w:val="0"/>
          <w:marRight w:val="0"/>
          <w:marTop w:val="0"/>
          <w:marBottom w:val="0"/>
          <w:divBdr>
            <w:top w:val="none" w:sz="0" w:space="0" w:color="auto"/>
            <w:left w:val="none" w:sz="0" w:space="0" w:color="auto"/>
            <w:bottom w:val="none" w:sz="0" w:space="0" w:color="auto"/>
            <w:right w:val="none" w:sz="0" w:space="0" w:color="auto"/>
          </w:divBdr>
          <w:divsChild>
            <w:div w:id="1001467519">
              <w:marLeft w:val="0"/>
              <w:marRight w:val="0"/>
              <w:marTop w:val="0"/>
              <w:marBottom w:val="0"/>
              <w:divBdr>
                <w:top w:val="none" w:sz="0" w:space="0" w:color="auto"/>
                <w:left w:val="none" w:sz="0" w:space="0" w:color="auto"/>
                <w:bottom w:val="none" w:sz="0" w:space="0" w:color="auto"/>
                <w:right w:val="none" w:sz="0" w:space="0" w:color="auto"/>
              </w:divBdr>
              <w:divsChild>
                <w:div w:id="1895236273">
                  <w:marLeft w:val="0"/>
                  <w:marRight w:val="0"/>
                  <w:marTop w:val="0"/>
                  <w:marBottom w:val="0"/>
                  <w:divBdr>
                    <w:top w:val="none" w:sz="0" w:space="0" w:color="auto"/>
                    <w:left w:val="none" w:sz="0" w:space="0" w:color="auto"/>
                    <w:bottom w:val="none" w:sz="0" w:space="0" w:color="auto"/>
                    <w:right w:val="single" w:sz="6" w:space="0" w:color="DED8DA"/>
                  </w:divBdr>
                  <w:divsChild>
                    <w:div w:id="111139151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80933">
      <w:bodyDiv w:val="1"/>
      <w:marLeft w:val="0"/>
      <w:marRight w:val="0"/>
      <w:marTop w:val="0"/>
      <w:marBottom w:val="0"/>
      <w:divBdr>
        <w:top w:val="none" w:sz="0" w:space="0" w:color="auto"/>
        <w:left w:val="none" w:sz="0" w:space="0" w:color="auto"/>
        <w:bottom w:val="none" w:sz="0" w:space="0" w:color="auto"/>
        <w:right w:val="none" w:sz="0" w:space="0" w:color="auto"/>
      </w:divBdr>
      <w:divsChild>
        <w:div w:id="1386837769">
          <w:marLeft w:val="0"/>
          <w:marRight w:val="0"/>
          <w:marTop w:val="0"/>
          <w:marBottom w:val="0"/>
          <w:divBdr>
            <w:top w:val="none" w:sz="0" w:space="0" w:color="auto"/>
            <w:left w:val="none" w:sz="0" w:space="0" w:color="auto"/>
            <w:bottom w:val="none" w:sz="0" w:space="0" w:color="auto"/>
            <w:right w:val="none" w:sz="0" w:space="0" w:color="auto"/>
          </w:divBdr>
          <w:divsChild>
            <w:div w:id="424303017">
              <w:marLeft w:val="0"/>
              <w:marRight w:val="0"/>
              <w:marTop w:val="0"/>
              <w:marBottom w:val="0"/>
              <w:divBdr>
                <w:top w:val="none" w:sz="0" w:space="0" w:color="auto"/>
                <w:left w:val="none" w:sz="0" w:space="0" w:color="auto"/>
                <w:bottom w:val="none" w:sz="0" w:space="0" w:color="auto"/>
                <w:right w:val="none" w:sz="0" w:space="0" w:color="auto"/>
              </w:divBdr>
              <w:divsChild>
                <w:div w:id="603656944">
                  <w:marLeft w:val="0"/>
                  <w:marRight w:val="0"/>
                  <w:marTop w:val="0"/>
                  <w:marBottom w:val="0"/>
                  <w:divBdr>
                    <w:top w:val="none" w:sz="0" w:space="0" w:color="auto"/>
                    <w:left w:val="none" w:sz="0" w:space="0" w:color="auto"/>
                    <w:bottom w:val="none" w:sz="0" w:space="0" w:color="auto"/>
                    <w:right w:val="single" w:sz="6" w:space="0" w:color="DED8DA"/>
                  </w:divBdr>
                  <w:divsChild>
                    <w:div w:id="83257012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20092">
      <w:bodyDiv w:val="1"/>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sChild>
            <w:div w:id="577862413">
              <w:marLeft w:val="0"/>
              <w:marRight w:val="0"/>
              <w:marTop w:val="0"/>
              <w:marBottom w:val="0"/>
              <w:divBdr>
                <w:top w:val="none" w:sz="0" w:space="0" w:color="auto"/>
                <w:left w:val="none" w:sz="0" w:space="0" w:color="auto"/>
                <w:bottom w:val="none" w:sz="0" w:space="0" w:color="auto"/>
                <w:right w:val="none" w:sz="0" w:space="0" w:color="auto"/>
              </w:divBdr>
              <w:divsChild>
                <w:div w:id="230896124">
                  <w:marLeft w:val="0"/>
                  <w:marRight w:val="0"/>
                  <w:marTop w:val="0"/>
                  <w:marBottom w:val="0"/>
                  <w:divBdr>
                    <w:top w:val="none" w:sz="0" w:space="0" w:color="auto"/>
                    <w:left w:val="none" w:sz="0" w:space="0" w:color="auto"/>
                    <w:bottom w:val="none" w:sz="0" w:space="0" w:color="auto"/>
                    <w:right w:val="single" w:sz="6" w:space="0" w:color="DED8DA"/>
                  </w:divBdr>
                  <w:divsChild>
                    <w:div w:id="1917205268">
                      <w:marLeft w:val="225"/>
                      <w:marRight w:val="0"/>
                      <w:marTop w:val="0"/>
                      <w:marBottom w:val="0"/>
                      <w:divBdr>
                        <w:top w:val="none" w:sz="0" w:space="0" w:color="auto"/>
                        <w:left w:val="none" w:sz="0" w:space="0" w:color="auto"/>
                        <w:bottom w:val="none" w:sz="0" w:space="0" w:color="auto"/>
                        <w:right w:val="none" w:sz="0" w:space="0" w:color="auto"/>
                      </w:divBdr>
                      <w:divsChild>
                        <w:div w:id="761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4016">
      <w:bodyDiv w:val="1"/>
      <w:marLeft w:val="0"/>
      <w:marRight w:val="0"/>
      <w:marTop w:val="0"/>
      <w:marBottom w:val="0"/>
      <w:divBdr>
        <w:top w:val="none" w:sz="0" w:space="0" w:color="auto"/>
        <w:left w:val="none" w:sz="0" w:space="0" w:color="auto"/>
        <w:bottom w:val="none" w:sz="0" w:space="0" w:color="auto"/>
        <w:right w:val="none" w:sz="0" w:space="0" w:color="auto"/>
      </w:divBdr>
      <w:divsChild>
        <w:div w:id="985164042">
          <w:marLeft w:val="0"/>
          <w:marRight w:val="0"/>
          <w:marTop w:val="0"/>
          <w:marBottom w:val="0"/>
          <w:divBdr>
            <w:top w:val="none" w:sz="0" w:space="0" w:color="auto"/>
            <w:left w:val="none" w:sz="0" w:space="0" w:color="auto"/>
            <w:bottom w:val="none" w:sz="0" w:space="0" w:color="auto"/>
            <w:right w:val="none" w:sz="0" w:space="0" w:color="auto"/>
          </w:divBdr>
          <w:divsChild>
            <w:div w:id="714811293">
              <w:marLeft w:val="0"/>
              <w:marRight w:val="0"/>
              <w:marTop w:val="0"/>
              <w:marBottom w:val="0"/>
              <w:divBdr>
                <w:top w:val="none" w:sz="0" w:space="0" w:color="auto"/>
                <w:left w:val="none" w:sz="0" w:space="0" w:color="auto"/>
                <w:bottom w:val="none" w:sz="0" w:space="0" w:color="auto"/>
                <w:right w:val="none" w:sz="0" w:space="0" w:color="auto"/>
              </w:divBdr>
              <w:divsChild>
                <w:div w:id="325741913">
                  <w:marLeft w:val="0"/>
                  <w:marRight w:val="0"/>
                  <w:marTop w:val="0"/>
                  <w:marBottom w:val="0"/>
                  <w:divBdr>
                    <w:top w:val="none" w:sz="0" w:space="0" w:color="auto"/>
                    <w:left w:val="none" w:sz="0" w:space="0" w:color="auto"/>
                    <w:bottom w:val="none" w:sz="0" w:space="0" w:color="auto"/>
                    <w:right w:val="single" w:sz="6" w:space="0" w:color="DED8DA"/>
                  </w:divBdr>
                  <w:divsChild>
                    <w:div w:id="116616378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92657">
      <w:bodyDiv w:val="1"/>
      <w:marLeft w:val="0"/>
      <w:marRight w:val="0"/>
      <w:marTop w:val="0"/>
      <w:marBottom w:val="0"/>
      <w:divBdr>
        <w:top w:val="none" w:sz="0" w:space="0" w:color="auto"/>
        <w:left w:val="none" w:sz="0" w:space="0" w:color="auto"/>
        <w:bottom w:val="none" w:sz="0" w:space="0" w:color="auto"/>
        <w:right w:val="none" w:sz="0" w:space="0" w:color="auto"/>
      </w:divBdr>
    </w:div>
    <w:div w:id="1516651241">
      <w:bodyDiv w:val="1"/>
      <w:marLeft w:val="0"/>
      <w:marRight w:val="0"/>
      <w:marTop w:val="0"/>
      <w:marBottom w:val="0"/>
      <w:divBdr>
        <w:top w:val="none" w:sz="0" w:space="0" w:color="auto"/>
        <w:left w:val="none" w:sz="0" w:space="0" w:color="auto"/>
        <w:bottom w:val="none" w:sz="0" w:space="0" w:color="auto"/>
        <w:right w:val="none" w:sz="0" w:space="0" w:color="auto"/>
      </w:divBdr>
    </w:div>
    <w:div w:id="1539120467">
      <w:bodyDiv w:val="1"/>
      <w:marLeft w:val="0"/>
      <w:marRight w:val="0"/>
      <w:marTop w:val="0"/>
      <w:marBottom w:val="0"/>
      <w:divBdr>
        <w:top w:val="none" w:sz="0" w:space="0" w:color="auto"/>
        <w:left w:val="none" w:sz="0" w:space="0" w:color="auto"/>
        <w:bottom w:val="none" w:sz="0" w:space="0" w:color="auto"/>
        <w:right w:val="none" w:sz="0" w:space="0" w:color="auto"/>
      </w:divBdr>
      <w:divsChild>
        <w:div w:id="1875456960">
          <w:marLeft w:val="0"/>
          <w:marRight w:val="0"/>
          <w:marTop w:val="0"/>
          <w:marBottom w:val="0"/>
          <w:divBdr>
            <w:top w:val="none" w:sz="0" w:space="0" w:color="auto"/>
            <w:left w:val="none" w:sz="0" w:space="0" w:color="auto"/>
            <w:bottom w:val="none" w:sz="0" w:space="0" w:color="auto"/>
            <w:right w:val="none" w:sz="0" w:space="0" w:color="auto"/>
          </w:divBdr>
          <w:divsChild>
            <w:div w:id="1221356581">
              <w:marLeft w:val="0"/>
              <w:marRight w:val="0"/>
              <w:marTop w:val="0"/>
              <w:marBottom w:val="0"/>
              <w:divBdr>
                <w:top w:val="none" w:sz="0" w:space="0" w:color="auto"/>
                <w:left w:val="none" w:sz="0" w:space="0" w:color="auto"/>
                <w:bottom w:val="none" w:sz="0" w:space="0" w:color="auto"/>
                <w:right w:val="none" w:sz="0" w:space="0" w:color="auto"/>
              </w:divBdr>
              <w:divsChild>
                <w:div w:id="543714864">
                  <w:marLeft w:val="0"/>
                  <w:marRight w:val="0"/>
                  <w:marTop w:val="0"/>
                  <w:marBottom w:val="0"/>
                  <w:divBdr>
                    <w:top w:val="none" w:sz="0" w:space="0" w:color="auto"/>
                    <w:left w:val="none" w:sz="0" w:space="0" w:color="auto"/>
                    <w:bottom w:val="none" w:sz="0" w:space="0" w:color="auto"/>
                    <w:right w:val="none" w:sz="0" w:space="0" w:color="auto"/>
                  </w:divBdr>
                  <w:divsChild>
                    <w:div w:id="1970352085">
                      <w:marLeft w:val="0"/>
                      <w:marRight w:val="0"/>
                      <w:marTop w:val="0"/>
                      <w:marBottom w:val="0"/>
                      <w:divBdr>
                        <w:top w:val="none" w:sz="0" w:space="0" w:color="auto"/>
                        <w:left w:val="none" w:sz="0" w:space="0" w:color="auto"/>
                        <w:bottom w:val="none" w:sz="0" w:space="0" w:color="auto"/>
                        <w:right w:val="none" w:sz="0" w:space="0" w:color="auto"/>
                      </w:divBdr>
                      <w:divsChild>
                        <w:div w:id="974332980">
                          <w:marLeft w:val="0"/>
                          <w:marRight w:val="0"/>
                          <w:marTop w:val="0"/>
                          <w:marBottom w:val="0"/>
                          <w:divBdr>
                            <w:top w:val="none" w:sz="0" w:space="0" w:color="auto"/>
                            <w:left w:val="none" w:sz="0" w:space="0" w:color="auto"/>
                            <w:bottom w:val="none" w:sz="0" w:space="0" w:color="auto"/>
                            <w:right w:val="none" w:sz="0" w:space="0" w:color="auto"/>
                          </w:divBdr>
                          <w:divsChild>
                            <w:div w:id="1380930988">
                              <w:marLeft w:val="0"/>
                              <w:marRight w:val="0"/>
                              <w:marTop w:val="0"/>
                              <w:marBottom w:val="0"/>
                              <w:divBdr>
                                <w:top w:val="none" w:sz="0" w:space="0" w:color="auto"/>
                                <w:left w:val="none" w:sz="0" w:space="0" w:color="auto"/>
                                <w:bottom w:val="none" w:sz="0" w:space="0" w:color="auto"/>
                                <w:right w:val="none" w:sz="0" w:space="0" w:color="auto"/>
                              </w:divBdr>
                              <w:divsChild>
                                <w:div w:id="4406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44988">
      <w:bodyDiv w:val="1"/>
      <w:marLeft w:val="0"/>
      <w:marRight w:val="0"/>
      <w:marTop w:val="0"/>
      <w:marBottom w:val="0"/>
      <w:divBdr>
        <w:top w:val="none" w:sz="0" w:space="0" w:color="auto"/>
        <w:left w:val="none" w:sz="0" w:space="0" w:color="auto"/>
        <w:bottom w:val="none" w:sz="0" w:space="0" w:color="auto"/>
        <w:right w:val="none" w:sz="0" w:space="0" w:color="auto"/>
      </w:divBdr>
      <w:divsChild>
        <w:div w:id="687290177">
          <w:marLeft w:val="0"/>
          <w:marRight w:val="0"/>
          <w:marTop w:val="0"/>
          <w:marBottom w:val="0"/>
          <w:divBdr>
            <w:top w:val="none" w:sz="0" w:space="0" w:color="auto"/>
            <w:left w:val="none" w:sz="0" w:space="0" w:color="auto"/>
            <w:bottom w:val="none" w:sz="0" w:space="0" w:color="auto"/>
            <w:right w:val="none" w:sz="0" w:space="0" w:color="auto"/>
          </w:divBdr>
          <w:divsChild>
            <w:div w:id="997029994">
              <w:marLeft w:val="0"/>
              <w:marRight w:val="0"/>
              <w:marTop w:val="0"/>
              <w:marBottom w:val="0"/>
              <w:divBdr>
                <w:top w:val="none" w:sz="0" w:space="0" w:color="auto"/>
                <w:left w:val="none" w:sz="0" w:space="0" w:color="auto"/>
                <w:bottom w:val="none" w:sz="0" w:space="0" w:color="auto"/>
                <w:right w:val="none" w:sz="0" w:space="0" w:color="auto"/>
              </w:divBdr>
              <w:divsChild>
                <w:div w:id="1221556611">
                  <w:marLeft w:val="0"/>
                  <w:marRight w:val="0"/>
                  <w:marTop w:val="0"/>
                  <w:marBottom w:val="0"/>
                  <w:divBdr>
                    <w:top w:val="none" w:sz="0" w:space="0" w:color="auto"/>
                    <w:left w:val="none" w:sz="0" w:space="0" w:color="auto"/>
                    <w:bottom w:val="none" w:sz="0" w:space="0" w:color="auto"/>
                    <w:right w:val="single" w:sz="6" w:space="0" w:color="DED8DA"/>
                  </w:divBdr>
                  <w:divsChild>
                    <w:div w:id="710302678">
                      <w:marLeft w:val="225"/>
                      <w:marRight w:val="0"/>
                      <w:marTop w:val="0"/>
                      <w:marBottom w:val="0"/>
                      <w:divBdr>
                        <w:top w:val="none" w:sz="0" w:space="0" w:color="auto"/>
                        <w:left w:val="none" w:sz="0" w:space="0" w:color="auto"/>
                        <w:bottom w:val="none" w:sz="0" w:space="0" w:color="auto"/>
                        <w:right w:val="none" w:sz="0" w:space="0" w:color="auto"/>
                      </w:divBdr>
                      <w:divsChild>
                        <w:div w:id="15152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52581">
      <w:bodyDiv w:val="1"/>
      <w:marLeft w:val="0"/>
      <w:marRight w:val="0"/>
      <w:marTop w:val="0"/>
      <w:marBottom w:val="0"/>
      <w:divBdr>
        <w:top w:val="none" w:sz="0" w:space="0" w:color="auto"/>
        <w:left w:val="none" w:sz="0" w:space="0" w:color="auto"/>
        <w:bottom w:val="none" w:sz="0" w:space="0" w:color="auto"/>
        <w:right w:val="none" w:sz="0" w:space="0" w:color="auto"/>
      </w:divBdr>
      <w:divsChild>
        <w:div w:id="634988235">
          <w:marLeft w:val="0"/>
          <w:marRight w:val="0"/>
          <w:marTop w:val="0"/>
          <w:marBottom w:val="0"/>
          <w:divBdr>
            <w:top w:val="none" w:sz="0" w:space="0" w:color="auto"/>
            <w:left w:val="none" w:sz="0" w:space="0" w:color="auto"/>
            <w:bottom w:val="none" w:sz="0" w:space="0" w:color="auto"/>
            <w:right w:val="none" w:sz="0" w:space="0" w:color="auto"/>
          </w:divBdr>
          <w:divsChild>
            <w:div w:id="1015158863">
              <w:marLeft w:val="0"/>
              <w:marRight w:val="0"/>
              <w:marTop w:val="0"/>
              <w:marBottom w:val="0"/>
              <w:divBdr>
                <w:top w:val="none" w:sz="0" w:space="0" w:color="auto"/>
                <w:left w:val="none" w:sz="0" w:space="0" w:color="auto"/>
                <w:bottom w:val="none" w:sz="0" w:space="0" w:color="auto"/>
                <w:right w:val="none" w:sz="0" w:space="0" w:color="auto"/>
              </w:divBdr>
              <w:divsChild>
                <w:div w:id="792283860">
                  <w:marLeft w:val="0"/>
                  <w:marRight w:val="0"/>
                  <w:marTop w:val="0"/>
                  <w:marBottom w:val="0"/>
                  <w:divBdr>
                    <w:top w:val="none" w:sz="0" w:space="0" w:color="auto"/>
                    <w:left w:val="none" w:sz="0" w:space="0" w:color="auto"/>
                    <w:bottom w:val="none" w:sz="0" w:space="0" w:color="auto"/>
                    <w:right w:val="none" w:sz="0" w:space="0" w:color="auto"/>
                  </w:divBdr>
                  <w:divsChild>
                    <w:div w:id="1585996151">
                      <w:marLeft w:val="0"/>
                      <w:marRight w:val="0"/>
                      <w:marTop w:val="0"/>
                      <w:marBottom w:val="0"/>
                      <w:divBdr>
                        <w:top w:val="none" w:sz="0" w:space="0" w:color="auto"/>
                        <w:left w:val="none" w:sz="0" w:space="0" w:color="auto"/>
                        <w:bottom w:val="none" w:sz="0" w:space="0" w:color="auto"/>
                        <w:right w:val="none" w:sz="0" w:space="0" w:color="auto"/>
                      </w:divBdr>
                      <w:divsChild>
                        <w:div w:id="952856930">
                          <w:marLeft w:val="0"/>
                          <w:marRight w:val="0"/>
                          <w:marTop w:val="0"/>
                          <w:marBottom w:val="0"/>
                          <w:divBdr>
                            <w:top w:val="none" w:sz="0" w:space="0" w:color="auto"/>
                            <w:left w:val="none" w:sz="0" w:space="0" w:color="auto"/>
                            <w:bottom w:val="none" w:sz="0" w:space="0" w:color="auto"/>
                            <w:right w:val="none" w:sz="0" w:space="0" w:color="auto"/>
                          </w:divBdr>
                          <w:divsChild>
                            <w:div w:id="1270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40853">
      <w:bodyDiv w:val="1"/>
      <w:marLeft w:val="0"/>
      <w:marRight w:val="0"/>
      <w:marTop w:val="0"/>
      <w:marBottom w:val="0"/>
      <w:divBdr>
        <w:top w:val="none" w:sz="0" w:space="0" w:color="auto"/>
        <w:left w:val="none" w:sz="0" w:space="0" w:color="auto"/>
        <w:bottom w:val="none" w:sz="0" w:space="0" w:color="auto"/>
        <w:right w:val="none" w:sz="0" w:space="0" w:color="auto"/>
      </w:divBdr>
    </w:div>
    <w:div w:id="1602572049">
      <w:bodyDiv w:val="1"/>
      <w:marLeft w:val="0"/>
      <w:marRight w:val="0"/>
      <w:marTop w:val="0"/>
      <w:marBottom w:val="0"/>
      <w:divBdr>
        <w:top w:val="none" w:sz="0" w:space="0" w:color="auto"/>
        <w:left w:val="none" w:sz="0" w:space="0" w:color="auto"/>
        <w:bottom w:val="none" w:sz="0" w:space="0" w:color="auto"/>
        <w:right w:val="none" w:sz="0" w:space="0" w:color="auto"/>
      </w:divBdr>
      <w:divsChild>
        <w:div w:id="887454668">
          <w:marLeft w:val="0"/>
          <w:marRight w:val="0"/>
          <w:marTop w:val="0"/>
          <w:marBottom w:val="0"/>
          <w:divBdr>
            <w:top w:val="none" w:sz="0" w:space="0" w:color="auto"/>
            <w:left w:val="none" w:sz="0" w:space="0" w:color="auto"/>
            <w:bottom w:val="none" w:sz="0" w:space="0" w:color="auto"/>
            <w:right w:val="none" w:sz="0" w:space="0" w:color="auto"/>
          </w:divBdr>
          <w:divsChild>
            <w:div w:id="2110924460">
              <w:marLeft w:val="0"/>
              <w:marRight w:val="0"/>
              <w:marTop w:val="0"/>
              <w:marBottom w:val="0"/>
              <w:divBdr>
                <w:top w:val="none" w:sz="0" w:space="0" w:color="auto"/>
                <w:left w:val="none" w:sz="0" w:space="0" w:color="auto"/>
                <w:bottom w:val="none" w:sz="0" w:space="0" w:color="auto"/>
                <w:right w:val="none" w:sz="0" w:space="0" w:color="auto"/>
              </w:divBdr>
              <w:divsChild>
                <w:div w:id="1813323705">
                  <w:marLeft w:val="0"/>
                  <w:marRight w:val="0"/>
                  <w:marTop w:val="0"/>
                  <w:marBottom w:val="0"/>
                  <w:divBdr>
                    <w:top w:val="none" w:sz="0" w:space="0" w:color="auto"/>
                    <w:left w:val="none" w:sz="0" w:space="0" w:color="auto"/>
                    <w:bottom w:val="none" w:sz="0" w:space="0" w:color="auto"/>
                    <w:right w:val="none" w:sz="0" w:space="0" w:color="auto"/>
                  </w:divBdr>
                  <w:divsChild>
                    <w:div w:id="391002112">
                      <w:marLeft w:val="0"/>
                      <w:marRight w:val="0"/>
                      <w:marTop w:val="0"/>
                      <w:marBottom w:val="0"/>
                      <w:divBdr>
                        <w:top w:val="none" w:sz="0" w:space="0" w:color="auto"/>
                        <w:left w:val="none" w:sz="0" w:space="0" w:color="auto"/>
                        <w:bottom w:val="none" w:sz="0" w:space="0" w:color="auto"/>
                        <w:right w:val="none" w:sz="0" w:space="0" w:color="auto"/>
                      </w:divBdr>
                      <w:divsChild>
                        <w:div w:id="806976721">
                          <w:marLeft w:val="0"/>
                          <w:marRight w:val="0"/>
                          <w:marTop w:val="0"/>
                          <w:marBottom w:val="0"/>
                          <w:divBdr>
                            <w:top w:val="none" w:sz="0" w:space="0" w:color="auto"/>
                            <w:left w:val="none" w:sz="0" w:space="0" w:color="auto"/>
                            <w:bottom w:val="none" w:sz="0" w:space="0" w:color="auto"/>
                            <w:right w:val="none" w:sz="0" w:space="0" w:color="auto"/>
                          </w:divBdr>
                          <w:divsChild>
                            <w:div w:id="605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214962">
      <w:bodyDiv w:val="1"/>
      <w:marLeft w:val="0"/>
      <w:marRight w:val="0"/>
      <w:marTop w:val="0"/>
      <w:marBottom w:val="0"/>
      <w:divBdr>
        <w:top w:val="none" w:sz="0" w:space="0" w:color="auto"/>
        <w:left w:val="none" w:sz="0" w:space="0" w:color="auto"/>
        <w:bottom w:val="none" w:sz="0" w:space="0" w:color="auto"/>
        <w:right w:val="none" w:sz="0" w:space="0" w:color="auto"/>
      </w:divBdr>
    </w:div>
    <w:div w:id="1724403345">
      <w:bodyDiv w:val="1"/>
      <w:marLeft w:val="0"/>
      <w:marRight w:val="0"/>
      <w:marTop w:val="0"/>
      <w:marBottom w:val="0"/>
      <w:divBdr>
        <w:top w:val="none" w:sz="0" w:space="0" w:color="auto"/>
        <w:left w:val="none" w:sz="0" w:space="0" w:color="auto"/>
        <w:bottom w:val="none" w:sz="0" w:space="0" w:color="auto"/>
        <w:right w:val="none" w:sz="0" w:space="0" w:color="auto"/>
      </w:divBdr>
    </w:div>
    <w:div w:id="1760247979">
      <w:bodyDiv w:val="1"/>
      <w:marLeft w:val="0"/>
      <w:marRight w:val="0"/>
      <w:marTop w:val="0"/>
      <w:marBottom w:val="0"/>
      <w:divBdr>
        <w:top w:val="none" w:sz="0" w:space="0" w:color="auto"/>
        <w:left w:val="none" w:sz="0" w:space="0" w:color="auto"/>
        <w:bottom w:val="none" w:sz="0" w:space="0" w:color="auto"/>
        <w:right w:val="none" w:sz="0" w:space="0" w:color="auto"/>
      </w:divBdr>
    </w:div>
    <w:div w:id="1825470563">
      <w:bodyDiv w:val="1"/>
      <w:marLeft w:val="0"/>
      <w:marRight w:val="0"/>
      <w:marTop w:val="0"/>
      <w:marBottom w:val="0"/>
      <w:divBdr>
        <w:top w:val="none" w:sz="0" w:space="0" w:color="auto"/>
        <w:left w:val="none" w:sz="0" w:space="0" w:color="auto"/>
        <w:bottom w:val="none" w:sz="0" w:space="0" w:color="auto"/>
        <w:right w:val="none" w:sz="0" w:space="0" w:color="auto"/>
      </w:divBdr>
      <w:divsChild>
        <w:div w:id="2047634729">
          <w:marLeft w:val="0"/>
          <w:marRight w:val="0"/>
          <w:marTop w:val="0"/>
          <w:marBottom w:val="0"/>
          <w:divBdr>
            <w:top w:val="none" w:sz="0" w:space="0" w:color="auto"/>
            <w:left w:val="none" w:sz="0" w:space="0" w:color="auto"/>
            <w:bottom w:val="none" w:sz="0" w:space="0" w:color="auto"/>
            <w:right w:val="none" w:sz="0" w:space="0" w:color="auto"/>
          </w:divBdr>
          <w:divsChild>
            <w:div w:id="1338732635">
              <w:marLeft w:val="0"/>
              <w:marRight w:val="0"/>
              <w:marTop w:val="0"/>
              <w:marBottom w:val="0"/>
              <w:divBdr>
                <w:top w:val="none" w:sz="0" w:space="0" w:color="auto"/>
                <w:left w:val="none" w:sz="0" w:space="0" w:color="auto"/>
                <w:bottom w:val="none" w:sz="0" w:space="0" w:color="auto"/>
                <w:right w:val="none" w:sz="0" w:space="0" w:color="auto"/>
              </w:divBdr>
              <w:divsChild>
                <w:div w:id="60100141">
                  <w:marLeft w:val="0"/>
                  <w:marRight w:val="0"/>
                  <w:marTop w:val="0"/>
                  <w:marBottom w:val="0"/>
                  <w:divBdr>
                    <w:top w:val="none" w:sz="0" w:space="0" w:color="auto"/>
                    <w:left w:val="none" w:sz="0" w:space="0" w:color="auto"/>
                    <w:bottom w:val="none" w:sz="0" w:space="0" w:color="auto"/>
                    <w:right w:val="none" w:sz="0" w:space="0" w:color="auto"/>
                  </w:divBdr>
                  <w:divsChild>
                    <w:div w:id="1850175919">
                      <w:marLeft w:val="0"/>
                      <w:marRight w:val="0"/>
                      <w:marTop w:val="0"/>
                      <w:marBottom w:val="0"/>
                      <w:divBdr>
                        <w:top w:val="none" w:sz="0" w:space="0" w:color="auto"/>
                        <w:left w:val="none" w:sz="0" w:space="0" w:color="auto"/>
                        <w:bottom w:val="none" w:sz="0" w:space="0" w:color="auto"/>
                        <w:right w:val="none" w:sz="0" w:space="0" w:color="auto"/>
                      </w:divBdr>
                      <w:divsChild>
                        <w:div w:id="1479834262">
                          <w:marLeft w:val="0"/>
                          <w:marRight w:val="0"/>
                          <w:marTop w:val="0"/>
                          <w:marBottom w:val="0"/>
                          <w:divBdr>
                            <w:top w:val="none" w:sz="0" w:space="0" w:color="auto"/>
                            <w:left w:val="none" w:sz="0" w:space="0" w:color="auto"/>
                            <w:bottom w:val="none" w:sz="0" w:space="0" w:color="auto"/>
                            <w:right w:val="none" w:sz="0" w:space="0" w:color="auto"/>
                          </w:divBdr>
                          <w:divsChild>
                            <w:div w:id="12274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640C-88A2-48E6-8EE6-2A762F77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2901</Words>
  <Characters>15961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Un régime minceur pour votre besoin en fonds de roulement</vt:lpstr>
    </vt:vector>
  </TitlesOfParts>
  <Company/>
  <LinksUpToDate>false</LinksUpToDate>
  <CharactersWithSpaces>18825</CharactersWithSpaces>
  <SharedDoc>false</SharedDoc>
  <HLinks>
    <vt:vector size="18" baseType="variant">
      <vt:variant>
        <vt:i4>4784173</vt:i4>
      </vt:variant>
      <vt:variant>
        <vt:i4>48</vt:i4>
      </vt:variant>
      <vt:variant>
        <vt:i4>0</vt:i4>
      </vt:variant>
      <vt:variant>
        <vt:i4>5</vt:i4>
      </vt:variant>
      <vt:variant>
        <vt:lpwstr>http://www.lesechos.fr/finance-marches/vernimmen/definition_chiffre-d-affaires.html</vt:lpwstr>
      </vt:variant>
      <vt:variant>
        <vt:lpwstr>xtor=SEC-3168</vt:lpwstr>
      </vt:variant>
      <vt:variant>
        <vt:i4>3080258</vt:i4>
      </vt:variant>
      <vt:variant>
        <vt:i4>45</vt:i4>
      </vt:variant>
      <vt:variant>
        <vt:i4>0</vt:i4>
      </vt:variant>
      <vt:variant>
        <vt:i4>5</vt:i4>
      </vt:variant>
      <vt:variant>
        <vt:lpwstr>http://www.lesechos.fr/finance-marches/vernimmen/definition_besoin-en-fonds-de-roulement.html</vt:lpwstr>
      </vt:variant>
      <vt:variant>
        <vt:lpwstr>xtor=SEC-3168</vt:lpwstr>
      </vt:variant>
      <vt:variant>
        <vt:i4>3997791</vt:i4>
      </vt:variant>
      <vt:variant>
        <vt:i4>42</vt:i4>
      </vt:variant>
      <vt:variant>
        <vt:i4>0</vt:i4>
      </vt:variant>
      <vt:variant>
        <vt:i4>5</vt:i4>
      </vt:variant>
      <vt:variant>
        <vt:lpwstr>http://www.lesechos.fr/finance-marches/vernimmen/definition_cycle-d-exploitation.html</vt:lpwstr>
      </vt:variant>
      <vt:variant>
        <vt:lpwstr>xtor=SEC-3168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régime minceur pour votre besoin en fonds de roulement</dc:title>
  <dc:subject/>
  <dc:creator>sokoa</dc:creator>
  <cp:keywords/>
  <dc:description/>
  <cp:lastModifiedBy>Utilisateur Windows</cp:lastModifiedBy>
  <cp:revision>33</cp:revision>
  <cp:lastPrinted>2018-05-22T12:22:00Z</cp:lastPrinted>
  <dcterms:created xsi:type="dcterms:W3CDTF">2017-03-18T17:06:00Z</dcterms:created>
  <dcterms:modified xsi:type="dcterms:W3CDTF">2019-09-04T12:32:00Z</dcterms:modified>
</cp:coreProperties>
</file>