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87" w:rsidRPr="004D3690" w:rsidRDefault="00596C87" w:rsidP="005D346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120" w:after="120" w:line="240" w:lineRule="auto"/>
        <w:jc w:val="center"/>
        <w:rPr>
          <w:rFonts w:eastAsia="Times New Roman" w:cs="Arial"/>
          <w:b/>
          <w:bCs/>
          <w:color w:val="FFFFFF" w:themeColor="background1"/>
          <w:sz w:val="24"/>
          <w:szCs w:val="26"/>
          <w:lang w:eastAsia="fr-FR"/>
        </w:rPr>
      </w:pPr>
      <w:r w:rsidRPr="004D3690">
        <w:rPr>
          <w:rFonts w:eastAsia="Times New Roman" w:cs="Arial"/>
          <w:b/>
          <w:bCs/>
          <w:color w:val="FFFFFF" w:themeColor="background1"/>
          <w:sz w:val="24"/>
          <w:szCs w:val="26"/>
          <w:lang w:eastAsia="fr-FR"/>
        </w:rPr>
        <w:t>Ne pas confondre la rentabilité et le rendement</w:t>
      </w:r>
    </w:p>
    <w:p w:rsidR="00596C87" w:rsidRDefault="00596C87" w:rsidP="0082612D">
      <w:pPr>
        <w:spacing w:after="120" w:line="240" w:lineRule="auto"/>
        <w:rPr>
          <w:rFonts w:eastAsia="Times New Roman" w:cs="Arial"/>
          <w:b/>
          <w:color w:val="002060"/>
          <w:sz w:val="21"/>
          <w:szCs w:val="21"/>
          <w:lang w:eastAsia="fr-FR"/>
        </w:rPr>
      </w:pPr>
      <w:r w:rsidRPr="00596C87">
        <w:rPr>
          <w:rFonts w:eastAsia="Times New Roman" w:cs="Times New Roman"/>
          <w:color w:val="002060"/>
          <w:sz w:val="24"/>
          <w:szCs w:val="24"/>
          <w:lang w:eastAsia="fr-FR"/>
        </w:rPr>
        <w:br/>
      </w:r>
      <w:r w:rsidRPr="004D3690">
        <w:rPr>
          <w:rFonts w:eastAsia="Times New Roman" w:cs="Arial"/>
          <w:b/>
          <w:color w:val="002060"/>
          <w:sz w:val="21"/>
          <w:szCs w:val="21"/>
          <w:lang w:eastAsia="fr-FR"/>
        </w:rPr>
        <w:t>1- Différencier la rentabilité et le rendement du capital investi :</w:t>
      </w:r>
    </w:p>
    <w:tbl>
      <w:tblPr>
        <w:tblStyle w:val="Grilledutableau"/>
        <w:tblW w:w="0" w:type="auto"/>
        <w:tblInd w:w="279" w:type="dxa"/>
        <w:shd w:val="clear" w:color="auto" w:fill="FFFFCC"/>
        <w:tblLook w:val="04A0" w:firstRow="1" w:lastRow="0" w:firstColumn="1" w:lastColumn="0" w:noHBand="0" w:noVBand="1"/>
      </w:tblPr>
      <w:tblGrid>
        <w:gridCol w:w="9915"/>
      </w:tblGrid>
      <w:tr w:rsidR="004D3690" w:rsidTr="004D3690">
        <w:tc>
          <w:tcPr>
            <w:tcW w:w="9915" w:type="dxa"/>
            <w:shd w:val="clear" w:color="auto" w:fill="FFFFCC"/>
          </w:tcPr>
          <w:p w:rsidR="004D3690" w:rsidRDefault="004D3690" w:rsidP="004D3690">
            <w:pPr>
              <w:shd w:val="clear" w:color="auto" w:fill="FFFFCC"/>
              <w:spacing w:before="60" w:after="60"/>
              <w:ind w:left="227"/>
              <w:jc w:val="both"/>
              <w:rPr>
                <w:rFonts w:eastAsia="Times New Roman" w:cs="Arial"/>
                <w:color w:val="002060"/>
                <w:sz w:val="21"/>
                <w:szCs w:val="21"/>
                <w:lang w:eastAsia="fr-FR"/>
              </w:rPr>
            </w:pPr>
            <w:r w:rsidRPr="004D3690">
              <w:rPr>
                <w:rFonts w:eastAsia="Times New Roman" w:cs="Arial"/>
                <w:color w:val="002060"/>
                <w:sz w:val="21"/>
                <w:szCs w:val="21"/>
                <w:lang w:eastAsia="fr-FR"/>
              </w:rPr>
              <w:t xml:space="preserve">Le </w:t>
            </w:r>
            <w:r w:rsidRPr="004D3690">
              <w:rPr>
                <w:rFonts w:eastAsia="Times New Roman" w:cs="Arial"/>
                <w:b/>
                <w:bCs/>
                <w:color w:val="002060"/>
                <w:sz w:val="21"/>
                <w:szCs w:val="21"/>
                <w:lang w:eastAsia="fr-FR"/>
              </w:rPr>
              <w:t>rendement</w:t>
            </w:r>
            <w:r w:rsidRPr="004D3690">
              <w:rPr>
                <w:rFonts w:eastAsia="Times New Roman" w:cs="Arial"/>
                <w:color w:val="002060"/>
                <w:sz w:val="21"/>
                <w:szCs w:val="21"/>
                <w:lang w:eastAsia="fr-FR"/>
              </w:rPr>
              <w:t xml:space="preserve"> comprend </w:t>
            </w:r>
            <w:r w:rsidRPr="004D3690">
              <w:rPr>
                <w:rFonts w:eastAsia="Times New Roman" w:cs="Arial"/>
                <w:b/>
                <w:bCs/>
                <w:color w:val="002060"/>
                <w:sz w:val="21"/>
                <w:szCs w:val="21"/>
                <w:lang w:eastAsia="fr-FR"/>
              </w:rPr>
              <w:t>uniquement les revenus du capital investi</w:t>
            </w:r>
            <w:r w:rsidRPr="004D3690">
              <w:rPr>
                <w:rFonts w:eastAsia="Times New Roman" w:cs="Arial"/>
                <w:color w:val="002060"/>
                <w:sz w:val="21"/>
                <w:szCs w:val="21"/>
                <w:lang w:eastAsia="fr-FR"/>
              </w:rPr>
              <w:t xml:space="preserve"> </w:t>
            </w:r>
          </w:p>
          <w:p w:rsidR="004D3690" w:rsidRPr="004D3690" w:rsidRDefault="004D3690" w:rsidP="004D3690">
            <w:pPr>
              <w:shd w:val="clear" w:color="auto" w:fill="FFFFCC"/>
              <w:spacing w:after="60"/>
              <w:ind w:left="227"/>
              <w:jc w:val="both"/>
              <w:rPr>
                <w:rFonts w:eastAsia="Times New Roman" w:cs="Arial"/>
                <w:color w:val="002060"/>
                <w:sz w:val="21"/>
                <w:szCs w:val="21"/>
                <w:lang w:eastAsia="fr-FR"/>
              </w:rPr>
            </w:pPr>
            <w:r w:rsidRPr="004D3690">
              <w:rPr>
                <w:rFonts w:eastAsia="Times New Roman" w:cs="Arial"/>
                <w:color w:val="002060"/>
                <w:sz w:val="21"/>
                <w:szCs w:val="21"/>
                <w:lang w:eastAsia="fr-FR"/>
              </w:rPr>
              <w:t xml:space="preserve">Alors que </w:t>
            </w:r>
            <w:r w:rsidRPr="004D3690">
              <w:rPr>
                <w:rFonts w:eastAsia="Times New Roman" w:cs="Arial"/>
                <w:b/>
                <w:bCs/>
                <w:color w:val="002060"/>
                <w:sz w:val="21"/>
                <w:szCs w:val="21"/>
                <w:lang w:eastAsia="fr-FR"/>
              </w:rPr>
              <w:t>la rentabilité</w:t>
            </w:r>
            <w:r w:rsidRPr="004D3690">
              <w:rPr>
                <w:rFonts w:eastAsia="Times New Roman" w:cs="Arial"/>
                <w:color w:val="002060"/>
                <w:sz w:val="21"/>
                <w:szCs w:val="21"/>
                <w:lang w:eastAsia="fr-FR"/>
              </w:rPr>
              <w:t xml:space="preserve"> comprend à la fois </w:t>
            </w:r>
            <w:r w:rsidRPr="004D3690">
              <w:rPr>
                <w:rFonts w:eastAsia="Times New Roman" w:cs="Arial"/>
                <w:b/>
                <w:bCs/>
                <w:color w:val="002060"/>
                <w:sz w:val="21"/>
                <w:szCs w:val="21"/>
                <w:lang w:eastAsia="fr-FR"/>
              </w:rPr>
              <w:t>les revenus du capital investi et la variation du capital investi</w:t>
            </w:r>
            <w:r w:rsidRPr="004D3690">
              <w:rPr>
                <w:rFonts w:eastAsia="Times New Roman" w:cs="Arial"/>
                <w:color w:val="002060"/>
                <w:sz w:val="21"/>
                <w:szCs w:val="21"/>
                <w:lang w:eastAsia="fr-FR"/>
              </w:rPr>
              <w:t xml:space="preserve">. </w:t>
            </w:r>
          </w:p>
        </w:tc>
      </w:tr>
    </w:tbl>
    <w:p w:rsidR="00596C87" w:rsidRPr="0082612D" w:rsidRDefault="00596C87" w:rsidP="004D3690">
      <w:pPr>
        <w:spacing w:before="120" w:after="12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Si le capital investi n'est pas variable (cas d'un placement d'épargne sécurisé, pas de +/-values possibles, uniquement capitalisation des intérêts), alors le rendement et la rentabilité seront égaux et la distinction ne sera pas nécessaire. Mais dans les autres cas,  vous pouvez très bien avoir un rendement positif mais une rentabilité négative (exemple : taux de rendement de 3% avec une moins-value de 10%, taux de rentabilité de -7%).</w:t>
      </w:r>
    </w:p>
    <w:p w:rsidR="0082612D" w:rsidRPr="0082612D" w:rsidRDefault="0082612D" w:rsidP="0082612D">
      <w:pPr>
        <w:spacing w:after="60" w:line="240" w:lineRule="auto"/>
        <w:rPr>
          <w:rFonts w:eastAsia="Times New Roman" w:cs="Arial"/>
          <w:color w:val="002060"/>
          <w:sz w:val="20"/>
          <w:szCs w:val="20"/>
          <w:lang w:eastAsia="fr-FR"/>
        </w:rPr>
      </w:pPr>
      <w:r w:rsidRPr="0082612D">
        <w:rPr>
          <w:rFonts w:eastAsia="Times New Roman" w:cs="Arial"/>
          <w:color w:val="002060"/>
          <w:sz w:val="20"/>
          <w:szCs w:val="20"/>
          <w:lang w:eastAsia="fr-FR"/>
        </w:rPr>
        <w:t xml:space="preserve">Formule : </w:t>
      </w:r>
    </w:p>
    <w:p w:rsidR="0082612D" w:rsidRPr="0082612D" w:rsidRDefault="00596C87" w:rsidP="0082612D">
      <w:pPr>
        <w:pStyle w:val="Paragraphedeliste"/>
        <w:numPr>
          <w:ilvl w:val="0"/>
          <w:numId w:val="3"/>
        </w:numPr>
        <w:spacing w:after="60" w:line="240" w:lineRule="auto"/>
        <w:ind w:left="170" w:hanging="170"/>
        <w:contextualSpacing w:val="0"/>
        <w:rPr>
          <w:rFonts w:eastAsia="Times New Roman" w:cs="Arial"/>
          <w:color w:val="002060"/>
          <w:sz w:val="20"/>
          <w:szCs w:val="20"/>
          <w:lang w:eastAsia="fr-FR"/>
        </w:rPr>
      </w:pPr>
      <w:r w:rsidRPr="0082612D">
        <w:rPr>
          <w:rFonts w:eastAsia="Times New Roman" w:cs="Arial"/>
          <w:color w:val="002060"/>
          <w:sz w:val="20"/>
          <w:szCs w:val="20"/>
          <w:lang w:eastAsia="fr-FR"/>
        </w:rPr>
        <w:t>Rend : rendement</w:t>
      </w:r>
      <w:r w:rsidR="0082612D" w:rsidRPr="0082612D">
        <w:rPr>
          <w:rFonts w:eastAsia="Times New Roman" w:cs="Arial"/>
          <w:color w:val="002060"/>
          <w:sz w:val="20"/>
          <w:szCs w:val="20"/>
          <w:lang w:eastAsia="fr-FR"/>
        </w:rPr>
        <w:t xml:space="preserve"> = revenus du capital investi</w:t>
      </w:r>
    </w:p>
    <w:p w:rsidR="0082612D" w:rsidRPr="0082612D" w:rsidRDefault="00596C87" w:rsidP="0082612D">
      <w:pPr>
        <w:pStyle w:val="Paragraphedeliste"/>
        <w:numPr>
          <w:ilvl w:val="0"/>
          <w:numId w:val="3"/>
        </w:numPr>
        <w:spacing w:after="60" w:line="240" w:lineRule="auto"/>
        <w:ind w:left="170" w:hanging="170"/>
        <w:contextualSpacing w:val="0"/>
        <w:rPr>
          <w:rFonts w:eastAsia="Times New Roman" w:cs="Arial"/>
          <w:color w:val="002060"/>
          <w:sz w:val="20"/>
          <w:szCs w:val="20"/>
          <w:lang w:eastAsia="fr-FR"/>
        </w:rPr>
      </w:pPr>
      <w:r w:rsidRPr="0082612D">
        <w:rPr>
          <w:rFonts w:eastAsia="Times New Roman" w:cs="Arial"/>
          <w:color w:val="002060"/>
          <w:sz w:val="20"/>
          <w:szCs w:val="20"/>
          <w:lang w:eastAsia="fr-FR"/>
        </w:rPr>
        <w:t>Rent : rentabilité </w:t>
      </w:r>
      <w:r w:rsidR="0082612D" w:rsidRPr="0082612D">
        <w:rPr>
          <w:rFonts w:eastAsia="Times New Roman" w:cs="Arial"/>
          <w:color w:val="002060"/>
          <w:sz w:val="20"/>
          <w:szCs w:val="20"/>
          <w:lang w:eastAsia="fr-FR"/>
        </w:rPr>
        <w:t>= revenus du capital investi + variation du capital investi (+/- value)</w:t>
      </w:r>
    </w:p>
    <w:p w:rsidR="0082612D" w:rsidRDefault="0082612D" w:rsidP="0082612D">
      <w:pPr>
        <w:pStyle w:val="Paragraphedeliste"/>
        <w:numPr>
          <w:ilvl w:val="0"/>
          <w:numId w:val="3"/>
        </w:numPr>
        <w:spacing w:after="60" w:line="240" w:lineRule="auto"/>
        <w:ind w:left="170" w:hanging="170"/>
        <w:contextualSpacing w:val="0"/>
        <w:rPr>
          <w:rFonts w:eastAsia="Times New Roman" w:cs="Arial"/>
          <w:color w:val="002060"/>
          <w:sz w:val="20"/>
          <w:szCs w:val="20"/>
          <w:lang w:eastAsia="fr-FR"/>
        </w:rPr>
      </w:pPr>
      <w:proofErr w:type="spellStart"/>
      <w:r w:rsidRPr="0082612D">
        <w:rPr>
          <w:rFonts w:eastAsia="Times New Roman" w:cs="Arial"/>
          <w:color w:val="002060"/>
          <w:sz w:val="20"/>
          <w:szCs w:val="20"/>
          <w:lang w:eastAsia="fr-FR"/>
        </w:rPr>
        <w:t>tRend</w:t>
      </w:r>
      <w:proofErr w:type="spellEnd"/>
      <w:r w:rsidRPr="0082612D">
        <w:rPr>
          <w:rFonts w:eastAsia="Times New Roman" w:cs="Arial"/>
          <w:color w:val="002060"/>
          <w:sz w:val="20"/>
          <w:szCs w:val="20"/>
          <w:lang w:eastAsia="fr-FR"/>
        </w:rPr>
        <w:t xml:space="preserve"> : taux de rendement = revenus du capital investi/capital investi</w:t>
      </w:r>
    </w:p>
    <w:p w:rsidR="0082612D" w:rsidRDefault="00596C87" w:rsidP="0082612D">
      <w:pPr>
        <w:pStyle w:val="Paragraphedeliste"/>
        <w:numPr>
          <w:ilvl w:val="0"/>
          <w:numId w:val="3"/>
        </w:numPr>
        <w:spacing w:after="120" w:line="240" w:lineRule="auto"/>
        <w:ind w:left="170" w:hanging="170"/>
        <w:contextualSpacing w:val="0"/>
        <w:rPr>
          <w:rFonts w:eastAsia="Times New Roman" w:cs="Arial"/>
          <w:color w:val="002060"/>
          <w:sz w:val="20"/>
          <w:szCs w:val="20"/>
          <w:lang w:eastAsia="fr-FR"/>
        </w:rPr>
      </w:pPr>
      <w:proofErr w:type="spellStart"/>
      <w:r w:rsidRPr="0082612D">
        <w:rPr>
          <w:rFonts w:eastAsia="Times New Roman" w:cs="Arial"/>
          <w:color w:val="002060"/>
          <w:sz w:val="20"/>
          <w:szCs w:val="20"/>
          <w:lang w:eastAsia="fr-FR"/>
        </w:rPr>
        <w:t>tRent</w:t>
      </w:r>
      <w:proofErr w:type="spellEnd"/>
      <w:r w:rsidRPr="0082612D">
        <w:rPr>
          <w:rFonts w:eastAsia="Times New Roman" w:cs="Arial"/>
          <w:color w:val="002060"/>
          <w:sz w:val="20"/>
          <w:szCs w:val="20"/>
          <w:lang w:eastAsia="fr-FR"/>
        </w:rPr>
        <w:t xml:space="preserve"> : taux de rentabilité</w:t>
      </w:r>
      <w:r w:rsidR="0082612D" w:rsidRPr="0082612D">
        <w:rPr>
          <w:rFonts w:eastAsia="Times New Roman" w:cs="Arial"/>
          <w:color w:val="002060"/>
          <w:sz w:val="20"/>
          <w:szCs w:val="20"/>
          <w:lang w:eastAsia="fr-FR"/>
        </w:rPr>
        <w:t xml:space="preserve"> = revenus du capital investi + variation du capital investi (+/- value)/capital investi</w:t>
      </w:r>
    </w:p>
    <w:p w:rsidR="0082612D" w:rsidRPr="004D3690" w:rsidRDefault="00596C87" w:rsidP="0082612D">
      <w:pPr>
        <w:spacing w:after="60" w:line="240" w:lineRule="auto"/>
        <w:rPr>
          <w:rFonts w:eastAsia="Times New Roman" w:cs="Arial"/>
          <w:color w:val="002060"/>
          <w:sz w:val="21"/>
          <w:szCs w:val="21"/>
          <w:lang w:eastAsia="fr-FR"/>
        </w:rPr>
      </w:pPr>
      <w:r w:rsidRPr="004D3690">
        <w:rPr>
          <w:rFonts w:eastAsia="Times New Roman" w:cs="Arial"/>
          <w:b/>
          <w:color w:val="002060"/>
          <w:sz w:val="21"/>
          <w:szCs w:val="21"/>
          <w:lang w:eastAsia="fr-FR"/>
        </w:rPr>
        <w:t xml:space="preserve">2- Calculer la rentabilité et le rendement selon l'actif : </w:t>
      </w:r>
    </w:p>
    <w:p w:rsidR="00596C87" w:rsidRPr="0082612D" w:rsidRDefault="005D3467" w:rsidP="0082612D">
      <w:pPr>
        <w:pStyle w:val="Paragraphedeliste"/>
        <w:spacing w:after="60" w:line="240" w:lineRule="auto"/>
        <w:ind w:left="0"/>
        <w:contextualSpacing w:val="0"/>
        <w:rPr>
          <w:rFonts w:eastAsia="Times New Roman" w:cs="Arial"/>
          <w:color w:val="002060"/>
          <w:sz w:val="20"/>
          <w:szCs w:val="24"/>
          <w:lang w:eastAsia="fr-FR"/>
        </w:rPr>
      </w:pPr>
      <w:r>
        <w:rPr>
          <w:rFonts w:eastAsia="Times New Roman" w:cs="Arial"/>
          <w:b/>
          <w:color w:val="002060"/>
          <w:szCs w:val="24"/>
          <w:lang w:eastAsia="fr-FR"/>
        </w:rPr>
        <w:t xml:space="preserve">A </w:t>
      </w:r>
      <w:r w:rsidR="00596C87" w:rsidRPr="0082612D">
        <w:rPr>
          <w:rFonts w:eastAsia="Times New Roman" w:cs="Arial"/>
          <w:b/>
          <w:color w:val="002060"/>
          <w:szCs w:val="24"/>
          <w:lang w:eastAsia="fr-FR"/>
        </w:rPr>
        <w:t xml:space="preserve">- </w:t>
      </w:r>
      <w:r w:rsidR="00596C87" w:rsidRPr="0082612D">
        <w:rPr>
          <w:rFonts w:eastAsia="Times New Roman" w:cs="Arial"/>
          <w:b/>
          <w:color w:val="002060"/>
          <w:sz w:val="20"/>
          <w:szCs w:val="24"/>
          <w:lang w:eastAsia="fr-FR"/>
        </w:rPr>
        <w:t>Placements sécurisés</w:t>
      </w:r>
      <w:r w:rsidR="00596C87" w:rsidRPr="0082612D">
        <w:rPr>
          <w:rFonts w:eastAsia="Times New Roman" w:cs="Arial"/>
          <w:color w:val="002060"/>
          <w:sz w:val="20"/>
          <w:szCs w:val="24"/>
          <w:lang w:eastAsia="fr-FR"/>
        </w:rPr>
        <w:t xml:space="preserve"> (épargne, fond euros...) : rendement égal à la rentabilité</w:t>
      </w:r>
    </w:p>
    <w:p w:rsidR="00596C87" w:rsidRPr="0082612D" w:rsidRDefault="00596C87" w:rsidP="0082612D">
      <w:pPr>
        <w:spacing w:after="120" w:line="240" w:lineRule="auto"/>
        <w:rPr>
          <w:rFonts w:eastAsia="Times New Roman" w:cs="Arial"/>
          <w:color w:val="002060"/>
          <w:sz w:val="20"/>
          <w:szCs w:val="24"/>
          <w:lang w:eastAsia="fr-FR"/>
        </w:rPr>
      </w:pPr>
      <w:r w:rsidRPr="0082612D">
        <w:rPr>
          <w:rFonts w:eastAsia="Times New Roman" w:cs="Arial"/>
          <w:color w:val="002060"/>
          <w:sz w:val="20"/>
          <w:szCs w:val="24"/>
          <w:lang w:eastAsia="fr-FR"/>
        </w:rPr>
        <w:t xml:space="preserve">Lorsque le </w:t>
      </w:r>
      <w:r w:rsidRPr="0082612D">
        <w:rPr>
          <w:rFonts w:eastAsia="Times New Roman" w:cs="Arial"/>
          <w:b/>
          <w:bCs/>
          <w:color w:val="002060"/>
          <w:sz w:val="20"/>
          <w:szCs w:val="24"/>
          <w:lang w:eastAsia="fr-FR"/>
        </w:rPr>
        <w:t>capital</w:t>
      </w:r>
      <w:r w:rsidRPr="0082612D">
        <w:rPr>
          <w:rFonts w:eastAsia="Times New Roman" w:cs="Arial"/>
          <w:color w:val="002060"/>
          <w:sz w:val="20"/>
          <w:szCs w:val="24"/>
          <w:lang w:eastAsia="fr-FR"/>
        </w:rPr>
        <w:t xml:space="preserve"> est </w:t>
      </w:r>
      <w:r w:rsidRPr="0082612D">
        <w:rPr>
          <w:rFonts w:eastAsia="Times New Roman" w:cs="Arial"/>
          <w:b/>
          <w:bCs/>
          <w:color w:val="002060"/>
          <w:sz w:val="20"/>
          <w:szCs w:val="24"/>
          <w:lang w:eastAsia="fr-FR"/>
        </w:rPr>
        <w:t>garanti</w:t>
      </w:r>
      <w:r w:rsidRPr="0082612D">
        <w:rPr>
          <w:rFonts w:eastAsia="Times New Roman" w:cs="Arial"/>
          <w:color w:val="002060"/>
          <w:sz w:val="20"/>
          <w:szCs w:val="24"/>
          <w:lang w:eastAsia="fr-FR"/>
        </w:rPr>
        <w:t xml:space="preserve">, ce dernier ne varie pas et donc les +/- values n'existent pas. La </w:t>
      </w:r>
      <w:r w:rsidRPr="0082612D">
        <w:rPr>
          <w:rFonts w:eastAsia="Times New Roman" w:cs="Arial"/>
          <w:b/>
          <w:bCs/>
          <w:color w:val="002060"/>
          <w:sz w:val="20"/>
          <w:szCs w:val="24"/>
          <w:lang w:eastAsia="fr-FR"/>
        </w:rPr>
        <w:t>rentabilité</w:t>
      </w:r>
      <w:r w:rsidRPr="0082612D">
        <w:rPr>
          <w:rFonts w:eastAsia="Times New Roman" w:cs="Arial"/>
          <w:color w:val="002060"/>
          <w:sz w:val="20"/>
          <w:szCs w:val="24"/>
          <w:lang w:eastAsia="fr-FR"/>
        </w:rPr>
        <w:t xml:space="preserve"> sera donc </w:t>
      </w:r>
      <w:r w:rsidRPr="0082612D">
        <w:rPr>
          <w:rFonts w:eastAsia="Times New Roman" w:cs="Arial"/>
          <w:b/>
          <w:bCs/>
          <w:color w:val="002060"/>
          <w:sz w:val="20"/>
          <w:szCs w:val="24"/>
          <w:lang w:eastAsia="fr-FR"/>
        </w:rPr>
        <w:t>égale</w:t>
      </w:r>
      <w:r w:rsidRPr="0082612D">
        <w:rPr>
          <w:rFonts w:eastAsia="Times New Roman" w:cs="Arial"/>
          <w:color w:val="002060"/>
          <w:sz w:val="20"/>
          <w:szCs w:val="24"/>
          <w:lang w:eastAsia="fr-FR"/>
        </w:rPr>
        <w:t xml:space="preserve"> au </w:t>
      </w:r>
      <w:r w:rsidRPr="0082612D">
        <w:rPr>
          <w:rFonts w:eastAsia="Times New Roman" w:cs="Arial"/>
          <w:b/>
          <w:bCs/>
          <w:color w:val="002060"/>
          <w:sz w:val="20"/>
          <w:szCs w:val="24"/>
          <w:lang w:eastAsia="fr-FR"/>
        </w:rPr>
        <w:t>rendement</w:t>
      </w:r>
      <w:r w:rsidRPr="0082612D">
        <w:rPr>
          <w:rFonts w:eastAsia="Times New Roman" w:cs="Arial"/>
          <w:color w:val="002060"/>
          <w:sz w:val="20"/>
          <w:szCs w:val="24"/>
          <w:lang w:eastAsia="fr-FR"/>
        </w:rPr>
        <w:t>. Ce dernier comporte des intérêts pouvant être simples (distribution des intérêts) ou composés (capitalisation des intérêts).</w:t>
      </w:r>
    </w:p>
    <w:p w:rsidR="00596C87" w:rsidRPr="0082612D" w:rsidRDefault="005D3467" w:rsidP="0082612D">
      <w:pPr>
        <w:spacing w:after="60" w:line="240" w:lineRule="auto"/>
        <w:rPr>
          <w:rFonts w:eastAsia="Times New Roman" w:cs="Arial"/>
          <w:color w:val="002060"/>
          <w:sz w:val="20"/>
          <w:szCs w:val="24"/>
          <w:lang w:eastAsia="fr-FR"/>
        </w:rPr>
      </w:pPr>
      <w:r>
        <w:rPr>
          <w:rFonts w:eastAsia="Times New Roman" w:cs="Arial"/>
          <w:b/>
          <w:color w:val="002060"/>
          <w:sz w:val="20"/>
          <w:szCs w:val="24"/>
          <w:lang w:eastAsia="fr-FR"/>
        </w:rPr>
        <w:t xml:space="preserve">B </w:t>
      </w:r>
      <w:r w:rsidR="00596C87" w:rsidRPr="0082612D">
        <w:rPr>
          <w:rFonts w:eastAsia="Times New Roman" w:cs="Arial"/>
          <w:b/>
          <w:color w:val="002060"/>
          <w:sz w:val="20"/>
          <w:szCs w:val="24"/>
          <w:lang w:eastAsia="fr-FR"/>
        </w:rPr>
        <w:t>- Actions</w:t>
      </w:r>
      <w:r w:rsidR="00596C87" w:rsidRPr="0082612D">
        <w:rPr>
          <w:rFonts w:eastAsia="Times New Roman" w:cs="Arial"/>
          <w:color w:val="002060"/>
          <w:sz w:val="20"/>
          <w:szCs w:val="24"/>
          <w:lang w:eastAsia="fr-FR"/>
        </w:rPr>
        <w:t xml:space="preserve"> : </w:t>
      </w:r>
    </w:p>
    <w:p w:rsidR="00596C87" w:rsidRPr="0082612D" w:rsidRDefault="00596C87" w:rsidP="0082612D">
      <w:pPr>
        <w:spacing w:after="6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 xml:space="preserve">Le </w:t>
      </w:r>
      <w:r w:rsidRPr="0082612D">
        <w:rPr>
          <w:rFonts w:eastAsia="Times New Roman" w:cs="Arial"/>
          <w:b/>
          <w:bCs/>
          <w:color w:val="002060"/>
          <w:sz w:val="20"/>
          <w:szCs w:val="24"/>
          <w:lang w:eastAsia="fr-FR"/>
        </w:rPr>
        <w:t>rendement</w:t>
      </w:r>
      <w:r w:rsidRPr="0082612D">
        <w:rPr>
          <w:rFonts w:eastAsia="Times New Roman" w:cs="Arial"/>
          <w:color w:val="002060"/>
          <w:sz w:val="20"/>
          <w:szCs w:val="24"/>
          <w:lang w:eastAsia="fr-FR"/>
        </w:rPr>
        <w:t xml:space="preserve"> d'une action est son </w:t>
      </w:r>
      <w:r w:rsidRPr="0082612D">
        <w:rPr>
          <w:rFonts w:eastAsia="Times New Roman" w:cs="Arial"/>
          <w:b/>
          <w:bCs/>
          <w:color w:val="002060"/>
          <w:sz w:val="20"/>
          <w:szCs w:val="24"/>
          <w:lang w:eastAsia="fr-FR"/>
        </w:rPr>
        <w:t>dividende</w:t>
      </w:r>
      <w:r w:rsidRPr="0082612D">
        <w:rPr>
          <w:rFonts w:eastAsia="Times New Roman" w:cs="Arial"/>
          <w:color w:val="002060"/>
          <w:sz w:val="20"/>
          <w:szCs w:val="24"/>
          <w:lang w:eastAsia="fr-FR"/>
        </w:rPr>
        <w:t xml:space="preserve"> et le taux de rendement se calcule en divisant le montant du dividende par le cours de l'action à l'achat, soit </w:t>
      </w:r>
      <w:r w:rsidRPr="0082612D">
        <w:rPr>
          <w:rFonts w:eastAsia="Times New Roman" w:cs="Arial"/>
          <w:b/>
          <w:bCs/>
          <w:color w:val="002060"/>
          <w:sz w:val="20"/>
          <w:szCs w:val="24"/>
          <w:lang w:eastAsia="fr-FR"/>
        </w:rPr>
        <w:t>dividende/cours de l'action</w:t>
      </w:r>
      <w:r w:rsidRPr="0082612D">
        <w:rPr>
          <w:rFonts w:eastAsia="Times New Roman" w:cs="Arial"/>
          <w:color w:val="002060"/>
          <w:sz w:val="20"/>
          <w:szCs w:val="24"/>
          <w:lang w:eastAsia="fr-FR"/>
        </w:rPr>
        <w:t xml:space="preserve"> (exemple : dividende annuel de €0.90 par action, cours de l'action de €20, taux de rendement 0.90/20, soit 4,5% annuel).</w:t>
      </w:r>
    </w:p>
    <w:p w:rsidR="0082612D" w:rsidRDefault="00596C87" w:rsidP="0082612D">
      <w:pPr>
        <w:spacing w:after="6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 xml:space="preserve">La </w:t>
      </w:r>
      <w:r w:rsidRPr="0082612D">
        <w:rPr>
          <w:rFonts w:eastAsia="Times New Roman" w:cs="Arial"/>
          <w:b/>
          <w:bCs/>
          <w:color w:val="002060"/>
          <w:sz w:val="20"/>
          <w:szCs w:val="24"/>
          <w:lang w:eastAsia="fr-FR"/>
        </w:rPr>
        <w:t>rentabilité</w:t>
      </w:r>
      <w:r w:rsidRPr="0082612D">
        <w:rPr>
          <w:rFonts w:eastAsia="Times New Roman" w:cs="Arial"/>
          <w:color w:val="002060"/>
          <w:sz w:val="20"/>
          <w:szCs w:val="24"/>
          <w:lang w:eastAsia="fr-FR"/>
        </w:rPr>
        <w:t xml:space="preserve"> d'une action se calcule en </w:t>
      </w:r>
      <w:r w:rsidRPr="0082612D">
        <w:rPr>
          <w:rFonts w:eastAsia="Times New Roman" w:cs="Arial"/>
          <w:b/>
          <w:bCs/>
          <w:color w:val="002060"/>
          <w:sz w:val="20"/>
          <w:szCs w:val="24"/>
          <w:lang w:eastAsia="fr-FR"/>
        </w:rPr>
        <w:t>ajoutant au dividende la +/-value</w:t>
      </w:r>
      <w:r w:rsidRPr="0082612D">
        <w:rPr>
          <w:rFonts w:eastAsia="Times New Roman" w:cs="Arial"/>
          <w:color w:val="002060"/>
          <w:sz w:val="20"/>
          <w:szCs w:val="24"/>
          <w:lang w:eastAsia="fr-FR"/>
        </w:rPr>
        <w:t>. S'il s'agit d'une +/-value réalisée, la rentabilité sera effective, s'il s'agit d'une +/- value latente, la rentabilité sera latente sur la partie +/- value (exemple : dividende annuel de €0.90 par action, cours de l'action de €20 à l'achat, plus-value de €5 sur l'année, taux de rentabilité ((0.90+5)/20, soit 29,5% annuel dont 25% latent annuel si l'action n'est pas encore vendue).</w:t>
      </w:r>
    </w:p>
    <w:p w:rsidR="00596C87" w:rsidRPr="0082612D" w:rsidRDefault="00596C87" w:rsidP="0082612D">
      <w:pPr>
        <w:spacing w:after="120" w:line="240" w:lineRule="auto"/>
        <w:jc w:val="both"/>
        <w:rPr>
          <w:rFonts w:eastAsia="Times New Roman" w:cs="Arial"/>
          <w:i/>
          <w:iCs/>
          <w:color w:val="002060"/>
          <w:sz w:val="20"/>
          <w:szCs w:val="24"/>
          <w:lang w:eastAsia="fr-FR"/>
        </w:rPr>
      </w:pPr>
      <w:r w:rsidRPr="0082612D">
        <w:rPr>
          <w:rFonts w:eastAsia="Times New Roman" w:cs="Arial"/>
          <w:i/>
          <w:iCs/>
          <w:color w:val="002060"/>
          <w:sz w:val="20"/>
          <w:szCs w:val="24"/>
          <w:lang w:eastAsia="fr-FR"/>
        </w:rPr>
        <w:t xml:space="preserve">* Attention : pour les actions, la rentabilité (variation du capital incluse), on utilise également les termes de </w:t>
      </w:r>
      <w:r w:rsidRPr="0082612D">
        <w:rPr>
          <w:rFonts w:eastAsia="Times New Roman" w:cs="Arial"/>
          <w:b/>
          <w:bCs/>
          <w:i/>
          <w:iCs/>
          <w:color w:val="002060"/>
          <w:sz w:val="20"/>
          <w:szCs w:val="24"/>
          <w:lang w:eastAsia="fr-FR"/>
        </w:rPr>
        <w:t xml:space="preserve">"rendement holding </w:t>
      </w:r>
      <w:proofErr w:type="spellStart"/>
      <w:r w:rsidRPr="0082612D">
        <w:rPr>
          <w:rFonts w:eastAsia="Times New Roman" w:cs="Arial"/>
          <w:b/>
          <w:bCs/>
          <w:i/>
          <w:iCs/>
          <w:color w:val="002060"/>
          <w:sz w:val="20"/>
          <w:szCs w:val="24"/>
          <w:lang w:eastAsia="fr-FR"/>
        </w:rPr>
        <w:t>period</w:t>
      </w:r>
      <w:proofErr w:type="spellEnd"/>
      <w:r w:rsidRPr="0082612D">
        <w:rPr>
          <w:rFonts w:eastAsia="Times New Roman" w:cs="Arial"/>
          <w:i/>
          <w:iCs/>
          <w:color w:val="002060"/>
          <w:sz w:val="20"/>
          <w:szCs w:val="24"/>
          <w:lang w:eastAsia="fr-FR"/>
        </w:rPr>
        <w:t xml:space="preserve">" ou </w:t>
      </w:r>
      <w:r w:rsidRPr="0082612D">
        <w:rPr>
          <w:rFonts w:eastAsia="Times New Roman" w:cs="Arial"/>
          <w:b/>
          <w:bCs/>
          <w:i/>
          <w:iCs/>
          <w:color w:val="002060"/>
          <w:sz w:val="20"/>
          <w:szCs w:val="24"/>
          <w:lang w:eastAsia="fr-FR"/>
        </w:rPr>
        <w:t>"rendement obtenu"</w:t>
      </w:r>
      <w:r w:rsidRPr="0082612D">
        <w:rPr>
          <w:rFonts w:eastAsia="Times New Roman" w:cs="Arial"/>
          <w:i/>
          <w:iCs/>
          <w:color w:val="002060"/>
          <w:sz w:val="20"/>
          <w:szCs w:val="24"/>
          <w:lang w:eastAsia="fr-FR"/>
        </w:rPr>
        <w:t xml:space="preserve">. Ce sont des rendements qui prennent en compte à la fois les dividendes et les +/- values. Ils correspondent donc bien à des rentabilités et non à des rendements. Le rendement prenant en compte uniquement le dividende est appelé le </w:t>
      </w:r>
      <w:r w:rsidRPr="0082612D">
        <w:rPr>
          <w:rFonts w:eastAsia="Times New Roman" w:cs="Arial"/>
          <w:b/>
          <w:bCs/>
          <w:i/>
          <w:iCs/>
          <w:color w:val="002060"/>
          <w:sz w:val="20"/>
          <w:szCs w:val="24"/>
          <w:lang w:eastAsia="fr-FR"/>
        </w:rPr>
        <w:t>"rendement arithmétique"</w:t>
      </w:r>
      <w:r w:rsidRPr="0082612D">
        <w:rPr>
          <w:rFonts w:eastAsia="Times New Roman" w:cs="Arial"/>
          <w:i/>
          <w:iCs/>
          <w:color w:val="002060"/>
          <w:sz w:val="20"/>
          <w:szCs w:val="24"/>
          <w:lang w:eastAsia="fr-FR"/>
        </w:rPr>
        <w:t>.</w:t>
      </w:r>
    </w:p>
    <w:p w:rsidR="00596C87" w:rsidRPr="0082612D" w:rsidRDefault="005D3467" w:rsidP="0082612D">
      <w:pPr>
        <w:spacing w:after="60" w:line="240" w:lineRule="auto"/>
        <w:jc w:val="both"/>
        <w:rPr>
          <w:rFonts w:eastAsia="Times New Roman" w:cs="Arial"/>
          <w:color w:val="002060"/>
          <w:sz w:val="20"/>
          <w:szCs w:val="24"/>
          <w:lang w:eastAsia="fr-FR"/>
        </w:rPr>
      </w:pPr>
      <w:r>
        <w:rPr>
          <w:rFonts w:eastAsia="Times New Roman" w:cs="Arial"/>
          <w:b/>
          <w:color w:val="002060"/>
          <w:sz w:val="20"/>
          <w:szCs w:val="24"/>
          <w:lang w:eastAsia="fr-FR"/>
        </w:rPr>
        <w:t xml:space="preserve">C </w:t>
      </w:r>
      <w:r w:rsidR="00596C87" w:rsidRPr="0082612D">
        <w:rPr>
          <w:rFonts w:eastAsia="Times New Roman" w:cs="Arial"/>
          <w:b/>
          <w:color w:val="002060"/>
          <w:sz w:val="20"/>
          <w:szCs w:val="24"/>
          <w:lang w:eastAsia="fr-FR"/>
        </w:rPr>
        <w:t>- Immobilier locatif</w:t>
      </w:r>
      <w:r w:rsidR="00596C87" w:rsidRPr="0082612D">
        <w:rPr>
          <w:rFonts w:eastAsia="Times New Roman" w:cs="Arial"/>
          <w:color w:val="002060"/>
          <w:sz w:val="20"/>
          <w:szCs w:val="24"/>
          <w:lang w:eastAsia="fr-FR"/>
        </w:rPr>
        <w:t xml:space="preserve"> : </w:t>
      </w:r>
    </w:p>
    <w:p w:rsidR="00596C87" w:rsidRPr="0082612D" w:rsidRDefault="00596C87" w:rsidP="0082612D">
      <w:pPr>
        <w:spacing w:after="6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 xml:space="preserve">Le </w:t>
      </w:r>
      <w:r w:rsidRPr="0082612D">
        <w:rPr>
          <w:rFonts w:eastAsia="Times New Roman" w:cs="Arial"/>
          <w:b/>
          <w:bCs/>
          <w:color w:val="002060"/>
          <w:sz w:val="20"/>
          <w:szCs w:val="24"/>
          <w:lang w:eastAsia="fr-FR"/>
        </w:rPr>
        <w:t>rendement</w:t>
      </w:r>
      <w:r w:rsidRPr="0082612D">
        <w:rPr>
          <w:rFonts w:eastAsia="Times New Roman" w:cs="Arial"/>
          <w:color w:val="002060"/>
          <w:sz w:val="20"/>
          <w:szCs w:val="24"/>
          <w:lang w:eastAsia="fr-FR"/>
        </w:rPr>
        <w:t xml:space="preserve"> d'un bien immobilier locatif est le </w:t>
      </w:r>
      <w:r w:rsidRPr="0082612D">
        <w:rPr>
          <w:rFonts w:eastAsia="Times New Roman" w:cs="Arial"/>
          <w:b/>
          <w:bCs/>
          <w:color w:val="002060"/>
          <w:sz w:val="20"/>
          <w:szCs w:val="24"/>
          <w:lang w:eastAsia="fr-FR"/>
        </w:rPr>
        <w:t>total des loyers bruts ou nets de charges</w:t>
      </w:r>
      <w:r w:rsidRPr="0082612D">
        <w:rPr>
          <w:rFonts w:eastAsia="Times New Roman" w:cs="Arial"/>
          <w:color w:val="002060"/>
          <w:sz w:val="20"/>
          <w:szCs w:val="24"/>
          <w:lang w:eastAsia="fr-FR"/>
        </w:rPr>
        <w:t xml:space="preserve"> (rendement brut ou net) et le taux de rendement se calcule en divisant le montant des loyers par le prix d'acquisition du bien (exemple : loy</w:t>
      </w:r>
      <w:r w:rsidR="005D3467">
        <w:rPr>
          <w:rFonts w:eastAsia="Times New Roman" w:cs="Arial"/>
          <w:color w:val="002060"/>
          <w:sz w:val="20"/>
          <w:szCs w:val="24"/>
          <w:lang w:eastAsia="fr-FR"/>
        </w:rPr>
        <w:t xml:space="preserve">ers annuels nets de charges de </w:t>
      </w:r>
      <w:r w:rsidRPr="0082612D">
        <w:rPr>
          <w:rFonts w:eastAsia="Times New Roman" w:cs="Arial"/>
          <w:color w:val="002060"/>
          <w:sz w:val="20"/>
          <w:szCs w:val="24"/>
          <w:lang w:eastAsia="fr-FR"/>
        </w:rPr>
        <w:t>5</w:t>
      </w:r>
      <w:r w:rsidR="005D3467">
        <w:rPr>
          <w:rFonts w:eastAsia="Times New Roman" w:cs="Arial"/>
          <w:color w:val="002060"/>
          <w:sz w:val="20"/>
          <w:szCs w:val="24"/>
          <w:lang w:eastAsia="fr-FR"/>
        </w:rPr>
        <w:t xml:space="preserve"> </w:t>
      </w:r>
      <w:r w:rsidRPr="0082612D">
        <w:rPr>
          <w:rFonts w:eastAsia="Times New Roman" w:cs="Arial"/>
          <w:color w:val="002060"/>
          <w:sz w:val="20"/>
          <w:szCs w:val="24"/>
          <w:lang w:eastAsia="fr-FR"/>
        </w:rPr>
        <w:t>000</w:t>
      </w:r>
      <w:r w:rsidR="005D3467">
        <w:rPr>
          <w:rFonts w:eastAsia="Times New Roman" w:cs="Arial"/>
          <w:color w:val="002060"/>
          <w:sz w:val="20"/>
          <w:szCs w:val="24"/>
          <w:lang w:eastAsia="fr-FR"/>
        </w:rPr>
        <w:t xml:space="preserve"> €</w:t>
      </w:r>
      <w:r w:rsidRPr="0082612D">
        <w:rPr>
          <w:rFonts w:eastAsia="Times New Roman" w:cs="Arial"/>
          <w:color w:val="002060"/>
          <w:sz w:val="20"/>
          <w:szCs w:val="24"/>
          <w:lang w:eastAsia="fr-FR"/>
        </w:rPr>
        <w:t>, prix d'acquisition du bien de 100</w:t>
      </w:r>
      <w:r w:rsidR="005D3467">
        <w:rPr>
          <w:rFonts w:eastAsia="Times New Roman" w:cs="Arial"/>
          <w:color w:val="002060"/>
          <w:sz w:val="20"/>
          <w:szCs w:val="24"/>
          <w:lang w:eastAsia="fr-FR"/>
        </w:rPr>
        <w:t>.</w:t>
      </w:r>
      <w:r w:rsidRPr="0082612D">
        <w:rPr>
          <w:rFonts w:eastAsia="Times New Roman" w:cs="Arial"/>
          <w:color w:val="002060"/>
          <w:sz w:val="20"/>
          <w:szCs w:val="24"/>
          <w:lang w:eastAsia="fr-FR"/>
        </w:rPr>
        <w:t>000</w:t>
      </w:r>
      <w:r w:rsidR="005D3467">
        <w:rPr>
          <w:rFonts w:eastAsia="Times New Roman" w:cs="Arial"/>
          <w:color w:val="002060"/>
          <w:sz w:val="20"/>
          <w:szCs w:val="24"/>
          <w:lang w:eastAsia="fr-FR"/>
        </w:rPr>
        <w:t xml:space="preserve"> €, taux de rendement 5000/100.</w:t>
      </w:r>
      <w:r w:rsidRPr="0082612D">
        <w:rPr>
          <w:rFonts w:eastAsia="Times New Roman" w:cs="Arial"/>
          <w:color w:val="002060"/>
          <w:sz w:val="20"/>
          <w:szCs w:val="24"/>
          <w:lang w:eastAsia="fr-FR"/>
        </w:rPr>
        <w:t>000, soit 5% annuel).</w:t>
      </w:r>
    </w:p>
    <w:p w:rsidR="00596C87" w:rsidRPr="0082612D" w:rsidRDefault="00596C87" w:rsidP="0082612D">
      <w:pPr>
        <w:spacing w:after="6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 xml:space="preserve">La </w:t>
      </w:r>
      <w:r w:rsidRPr="0082612D">
        <w:rPr>
          <w:rFonts w:eastAsia="Times New Roman" w:cs="Arial"/>
          <w:b/>
          <w:bCs/>
          <w:color w:val="002060"/>
          <w:sz w:val="20"/>
          <w:szCs w:val="24"/>
          <w:lang w:eastAsia="fr-FR"/>
        </w:rPr>
        <w:t>rentabilité</w:t>
      </w:r>
      <w:r w:rsidRPr="0082612D">
        <w:rPr>
          <w:rFonts w:eastAsia="Times New Roman" w:cs="Arial"/>
          <w:color w:val="002060"/>
          <w:sz w:val="20"/>
          <w:szCs w:val="24"/>
          <w:lang w:eastAsia="fr-FR"/>
        </w:rPr>
        <w:t xml:space="preserve"> d'un bien immobilier locatif se calcule en </w:t>
      </w:r>
      <w:r w:rsidRPr="0082612D">
        <w:rPr>
          <w:rFonts w:eastAsia="Times New Roman" w:cs="Arial"/>
          <w:b/>
          <w:bCs/>
          <w:color w:val="002060"/>
          <w:sz w:val="20"/>
          <w:szCs w:val="24"/>
          <w:lang w:eastAsia="fr-FR"/>
        </w:rPr>
        <w:t>ajoutant au total des loyers bruts ou nets de charges la +/-value</w:t>
      </w:r>
      <w:r w:rsidRPr="0082612D">
        <w:rPr>
          <w:rFonts w:eastAsia="Times New Roman" w:cs="Arial"/>
          <w:color w:val="002060"/>
          <w:sz w:val="20"/>
          <w:szCs w:val="24"/>
          <w:lang w:eastAsia="fr-FR"/>
        </w:rPr>
        <w:t>. S'il s'agit d'une +/- value réalisée, la rentabilité sera effective, s'il s'agit d'une +/- value latente, la rentabilité sera latente sur la partie +/- value (exemple : loyers annuels nets de charges de 5</w:t>
      </w:r>
      <w:r w:rsidR="005D3467">
        <w:rPr>
          <w:rFonts w:eastAsia="Times New Roman" w:cs="Arial"/>
          <w:color w:val="002060"/>
          <w:sz w:val="20"/>
          <w:szCs w:val="24"/>
          <w:lang w:eastAsia="fr-FR"/>
        </w:rPr>
        <w:t>.</w:t>
      </w:r>
      <w:r w:rsidRPr="0082612D">
        <w:rPr>
          <w:rFonts w:eastAsia="Times New Roman" w:cs="Arial"/>
          <w:color w:val="002060"/>
          <w:sz w:val="20"/>
          <w:szCs w:val="24"/>
          <w:lang w:eastAsia="fr-FR"/>
        </w:rPr>
        <w:t>000</w:t>
      </w:r>
      <w:r w:rsidR="005D3467">
        <w:rPr>
          <w:rFonts w:eastAsia="Times New Roman" w:cs="Arial"/>
          <w:color w:val="002060"/>
          <w:sz w:val="20"/>
          <w:szCs w:val="24"/>
          <w:lang w:eastAsia="fr-FR"/>
        </w:rPr>
        <w:t xml:space="preserve"> €</w:t>
      </w:r>
      <w:r w:rsidRPr="0082612D">
        <w:rPr>
          <w:rFonts w:eastAsia="Times New Roman" w:cs="Arial"/>
          <w:color w:val="002060"/>
          <w:sz w:val="20"/>
          <w:szCs w:val="24"/>
          <w:lang w:eastAsia="fr-FR"/>
        </w:rPr>
        <w:t xml:space="preserve">, prix d'acquisition du bien de </w:t>
      </w:r>
      <w:r w:rsidR="005D3467">
        <w:rPr>
          <w:rFonts w:eastAsia="Times New Roman" w:cs="Arial"/>
          <w:color w:val="002060"/>
          <w:sz w:val="20"/>
          <w:szCs w:val="24"/>
          <w:lang w:eastAsia="fr-FR"/>
        </w:rPr>
        <w:t>100.</w:t>
      </w:r>
      <w:r w:rsidRPr="0082612D">
        <w:rPr>
          <w:rFonts w:eastAsia="Times New Roman" w:cs="Arial"/>
          <w:color w:val="002060"/>
          <w:sz w:val="20"/>
          <w:szCs w:val="24"/>
          <w:lang w:eastAsia="fr-FR"/>
        </w:rPr>
        <w:t>000</w:t>
      </w:r>
      <w:r w:rsidR="005D3467">
        <w:rPr>
          <w:rFonts w:eastAsia="Times New Roman" w:cs="Arial"/>
          <w:color w:val="002060"/>
          <w:sz w:val="20"/>
          <w:szCs w:val="24"/>
          <w:lang w:eastAsia="fr-FR"/>
        </w:rPr>
        <w:t xml:space="preserve"> €</w:t>
      </w:r>
      <w:r w:rsidRPr="0082612D">
        <w:rPr>
          <w:rFonts w:eastAsia="Times New Roman" w:cs="Arial"/>
          <w:color w:val="002060"/>
          <w:sz w:val="20"/>
          <w:szCs w:val="24"/>
          <w:lang w:eastAsia="fr-FR"/>
        </w:rPr>
        <w:t xml:space="preserve">, moins-value de </w:t>
      </w:r>
      <w:r w:rsidR="005D3467">
        <w:rPr>
          <w:rFonts w:eastAsia="Times New Roman" w:cs="Arial"/>
          <w:color w:val="002060"/>
          <w:sz w:val="20"/>
          <w:szCs w:val="24"/>
          <w:lang w:eastAsia="fr-FR"/>
        </w:rPr>
        <w:t>10.</w:t>
      </w:r>
      <w:r w:rsidRPr="0082612D">
        <w:rPr>
          <w:rFonts w:eastAsia="Times New Roman" w:cs="Arial"/>
          <w:color w:val="002060"/>
          <w:sz w:val="20"/>
          <w:szCs w:val="24"/>
          <w:lang w:eastAsia="fr-FR"/>
        </w:rPr>
        <w:t>000</w:t>
      </w:r>
      <w:r w:rsidR="005D3467">
        <w:rPr>
          <w:rFonts w:eastAsia="Times New Roman" w:cs="Arial"/>
          <w:color w:val="002060"/>
          <w:sz w:val="20"/>
          <w:szCs w:val="24"/>
          <w:lang w:eastAsia="fr-FR"/>
        </w:rPr>
        <w:t xml:space="preserve"> €</w:t>
      </w:r>
      <w:r w:rsidRPr="0082612D">
        <w:rPr>
          <w:rFonts w:eastAsia="Times New Roman" w:cs="Arial"/>
          <w:color w:val="002060"/>
          <w:sz w:val="20"/>
          <w:szCs w:val="24"/>
          <w:lang w:eastAsia="fr-FR"/>
        </w:rPr>
        <w:t xml:space="preserve"> sur l'année, taux de rentabilité ((5</w:t>
      </w:r>
      <w:r w:rsidR="005D3467">
        <w:rPr>
          <w:rFonts w:eastAsia="Times New Roman" w:cs="Arial"/>
          <w:color w:val="002060"/>
          <w:sz w:val="20"/>
          <w:szCs w:val="24"/>
          <w:lang w:eastAsia="fr-FR"/>
        </w:rPr>
        <w:t>.000-10.000)/100.</w:t>
      </w:r>
      <w:r w:rsidRPr="0082612D">
        <w:rPr>
          <w:rFonts w:eastAsia="Times New Roman" w:cs="Arial"/>
          <w:color w:val="002060"/>
          <w:sz w:val="20"/>
          <w:szCs w:val="24"/>
          <w:lang w:eastAsia="fr-FR"/>
        </w:rPr>
        <w:t>000, soit -5% annuel dont -10% latent annuel si le bien n'est pas encore vendu).</w:t>
      </w:r>
    </w:p>
    <w:p w:rsidR="00596C87" w:rsidRPr="0082612D" w:rsidRDefault="00596C87" w:rsidP="0082612D">
      <w:pPr>
        <w:spacing w:after="120" w:line="240" w:lineRule="auto"/>
        <w:jc w:val="both"/>
        <w:rPr>
          <w:rFonts w:eastAsia="Times New Roman" w:cs="Arial"/>
          <w:i/>
          <w:iCs/>
          <w:color w:val="002060"/>
          <w:sz w:val="20"/>
          <w:szCs w:val="24"/>
          <w:lang w:eastAsia="fr-FR"/>
        </w:rPr>
      </w:pPr>
      <w:r w:rsidRPr="0082612D">
        <w:rPr>
          <w:rFonts w:eastAsia="Times New Roman" w:cs="Arial"/>
          <w:i/>
          <w:iCs/>
          <w:color w:val="002060"/>
          <w:sz w:val="20"/>
          <w:szCs w:val="24"/>
          <w:lang w:eastAsia="fr-FR"/>
        </w:rPr>
        <w:t>Attention : si le bien immobilier n'est pas loué (résidence principale), il n'y a donc pas de rendement, la rentabilité sera directement liée à la variation du capital (+/-value). Vous pouvez éventuellement intégrer l'économie de loyer comme rendement...</w:t>
      </w:r>
    </w:p>
    <w:p w:rsidR="00596C87" w:rsidRPr="0082612D" w:rsidRDefault="005D3467" w:rsidP="0082612D">
      <w:pPr>
        <w:spacing w:after="60" w:line="240" w:lineRule="auto"/>
        <w:jc w:val="both"/>
        <w:rPr>
          <w:rFonts w:eastAsia="Times New Roman" w:cs="Arial"/>
          <w:color w:val="002060"/>
          <w:sz w:val="20"/>
          <w:szCs w:val="24"/>
          <w:lang w:eastAsia="fr-FR"/>
        </w:rPr>
      </w:pPr>
      <w:r>
        <w:rPr>
          <w:rFonts w:eastAsia="Times New Roman" w:cs="Arial"/>
          <w:b/>
          <w:color w:val="002060"/>
          <w:sz w:val="20"/>
          <w:szCs w:val="24"/>
          <w:lang w:eastAsia="fr-FR"/>
        </w:rPr>
        <w:t xml:space="preserve">D </w:t>
      </w:r>
      <w:r w:rsidR="00596C87" w:rsidRPr="0082612D">
        <w:rPr>
          <w:rFonts w:eastAsia="Times New Roman" w:cs="Arial"/>
          <w:b/>
          <w:color w:val="002060"/>
          <w:sz w:val="20"/>
          <w:szCs w:val="24"/>
          <w:lang w:eastAsia="fr-FR"/>
        </w:rPr>
        <w:t>- Matières premières</w:t>
      </w:r>
      <w:r w:rsidR="00596C87" w:rsidRPr="0082612D">
        <w:rPr>
          <w:rFonts w:eastAsia="Times New Roman" w:cs="Arial"/>
          <w:color w:val="002060"/>
          <w:sz w:val="20"/>
          <w:szCs w:val="24"/>
          <w:lang w:eastAsia="fr-FR"/>
        </w:rPr>
        <w:t xml:space="preserve"> : rentabilité égale à la variation du capital uniquement</w:t>
      </w:r>
    </w:p>
    <w:p w:rsidR="00596C87" w:rsidRPr="0082612D" w:rsidRDefault="00596C87" w:rsidP="0082612D">
      <w:pPr>
        <w:spacing w:after="120" w:line="240" w:lineRule="auto"/>
        <w:jc w:val="both"/>
        <w:rPr>
          <w:rFonts w:eastAsia="Times New Roman" w:cs="Times New Roman"/>
          <w:color w:val="002060"/>
          <w:sz w:val="20"/>
          <w:szCs w:val="24"/>
          <w:lang w:eastAsia="fr-FR"/>
        </w:rPr>
      </w:pPr>
      <w:r w:rsidRPr="0082612D">
        <w:rPr>
          <w:rFonts w:eastAsia="Times New Roman" w:cs="Arial"/>
          <w:color w:val="002060"/>
          <w:sz w:val="20"/>
          <w:szCs w:val="24"/>
          <w:lang w:eastAsia="fr-FR"/>
        </w:rPr>
        <w:t xml:space="preserve">Les </w:t>
      </w:r>
      <w:r w:rsidRPr="0082612D">
        <w:rPr>
          <w:rFonts w:eastAsia="Times New Roman" w:cs="Arial"/>
          <w:b/>
          <w:bCs/>
          <w:color w:val="002060"/>
          <w:sz w:val="20"/>
          <w:szCs w:val="24"/>
          <w:lang w:eastAsia="fr-FR"/>
        </w:rPr>
        <w:t>matières premières</w:t>
      </w:r>
      <w:r w:rsidRPr="0082612D">
        <w:rPr>
          <w:rFonts w:eastAsia="Times New Roman" w:cs="Arial"/>
          <w:color w:val="002060"/>
          <w:sz w:val="20"/>
          <w:szCs w:val="24"/>
          <w:lang w:eastAsia="fr-FR"/>
        </w:rPr>
        <w:t xml:space="preserve"> détenues en direct ne procurent </w:t>
      </w:r>
      <w:r w:rsidRPr="0082612D">
        <w:rPr>
          <w:rFonts w:eastAsia="Times New Roman" w:cs="Arial"/>
          <w:b/>
          <w:bCs/>
          <w:color w:val="002060"/>
          <w:sz w:val="20"/>
          <w:szCs w:val="24"/>
          <w:lang w:eastAsia="fr-FR"/>
        </w:rPr>
        <w:t>aucun rendement</w:t>
      </w:r>
      <w:r w:rsidRPr="0082612D">
        <w:rPr>
          <w:rFonts w:eastAsia="Times New Roman" w:cs="Arial"/>
          <w:color w:val="002060"/>
          <w:sz w:val="20"/>
          <w:szCs w:val="24"/>
          <w:lang w:eastAsia="fr-FR"/>
        </w:rPr>
        <w:t xml:space="preserve"> (pas de revenus du capital possibles), seule la variation de leur valeur de marché et donc de votre capital investi est possible. Vous aurez donc une </w:t>
      </w:r>
      <w:r w:rsidRPr="0082612D">
        <w:rPr>
          <w:rFonts w:eastAsia="Times New Roman" w:cs="Arial"/>
          <w:b/>
          <w:bCs/>
          <w:color w:val="002060"/>
          <w:sz w:val="20"/>
          <w:szCs w:val="24"/>
          <w:lang w:eastAsia="fr-FR"/>
        </w:rPr>
        <w:t>rentabilité égale à la variation du capital</w:t>
      </w:r>
      <w:r w:rsidRPr="0082612D">
        <w:rPr>
          <w:rFonts w:eastAsia="Times New Roman" w:cs="Arial"/>
          <w:color w:val="002060"/>
          <w:sz w:val="20"/>
          <w:szCs w:val="24"/>
          <w:lang w:eastAsia="fr-FR"/>
        </w:rPr>
        <w:t xml:space="preserve"> (+/-values).</w:t>
      </w:r>
    </w:p>
    <w:p w:rsidR="00596C87" w:rsidRPr="004D3690" w:rsidRDefault="00596C87" w:rsidP="00F55FC6">
      <w:pPr>
        <w:spacing w:after="60" w:line="240" w:lineRule="auto"/>
        <w:rPr>
          <w:rFonts w:eastAsia="Times New Roman" w:cs="Arial"/>
          <w:b/>
          <w:color w:val="002060"/>
          <w:sz w:val="21"/>
          <w:szCs w:val="21"/>
          <w:lang w:eastAsia="fr-FR"/>
        </w:rPr>
      </w:pPr>
      <w:r w:rsidRPr="004D3690">
        <w:rPr>
          <w:rFonts w:eastAsia="Times New Roman" w:cs="Arial"/>
          <w:b/>
          <w:color w:val="002060"/>
          <w:sz w:val="21"/>
          <w:szCs w:val="21"/>
          <w:lang w:eastAsia="fr-FR"/>
        </w:rPr>
        <w:t xml:space="preserve">Conclusion : </w:t>
      </w:r>
    </w:p>
    <w:p w:rsidR="00596C87" w:rsidRPr="0082612D" w:rsidRDefault="004F638C" w:rsidP="00F55FC6">
      <w:pPr>
        <w:spacing w:after="60" w:line="240" w:lineRule="auto"/>
        <w:ind w:left="170" w:hanging="170"/>
        <w:rPr>
          <w:rFonts w:eastAsia="Times New Roman" w:cs="Arial"/>
          <w:color w:val="002060"/>
          <w:sz w:val="20"/>
          <w:szCs w:val="24"/>
          <w:lang w:eastAsia="fr-FR"/>
        </w:rPr>
      </w:pPr>
      <w:r w:rsidRPr="0082612D">
        <w:rPr>
          <w:rFonts w:eastAsia="Times New Roman" w:cs="Arial"/>
          <w:color w:val="002060"/>
          <w:sz w:val="20"/>
          <w:szCs w:val="24"/>
          <w:lang w:eastAsia="fr-FR"/>
        </w:rPr>
        <w:t xml:space="preserve">1- </w:t>
      </w:r>
      <w:r w:rsidR="00596C87" w:rsidRPr="0082612D">
        <w:rPr>
          <w:rFonts w:eastAsia="Times New Roman" w:cs="Arial"/>
          <w:color w:val="002060"/>
          <w:sz w:val="20"/>
          <w:szCs w:val="24"/>
          <w:lang w:eastAsia="fr-FR"/>
        </w:rPr>
        <w:t>La rentabilité dépend à la fois du rendement et de la variation du capital pour l'immobilier locatif, les actions et les obligations (marché primaire et secondaire).</w:t>
      </w:r>
    </w:p>
    <w:p w:rsidR="004F638C" w:rsidRPr="0082612D" w:rsidRDefault="00596C87" w:rsidP="00D5428D">
      <w:pPr>
        <w:pStyle w:val="Paragraphedeliste"/>
        <w:spacing w:after="120" w:line="240" w:lineRule="auto"/>
        <w:ind w:left="227"/>
        <w:contextualSpacing w:val="0"/>
        <w:rPr>
          <w:rFonts w:eastAsia="Times New Roman" w:cs="Arial"/>
          <w:color w:val="002060"/>
          <w:sz w:val="20"/>
          <w:szCs w:val="24"/>
          <w:lang w:eastAsia="fr-FR"/>
        </w:rPr>
      </w:pPr>
      <w:r w:rsidRPr="0082612D">
        <w:rPr>
          <w:rFonts w:eastAsia="Times New Roman" w:cs="Arial"/>
          <w:b/>
          <w:bCs/>
          <w:color w:val="002060"/>
          <w:sz w:val="20"/>
          <w:szCs w:val="24"/>
          <w:lang w:eastAsia="fr-FR"/>
        </w:rPr>
        <w:t xml:space="preserve">* </w:t>
      </w:r>
      <w:proofErr w:type="spellStart"/>
      <w:r w:rsidRPr="0082612D">
        <w:rPr>
          <w:rFonts w:eastAsia="Times New Roman" w:cs="Arial"/>
          <w:b/>
          <w:bCs/>
          <w:color w:val="002060"/>
          <w:sz w:val="20"/>
          <w:szCs w:val="24"/>
          <w:lang w:eastAsia="fr-FR"/>
        </w:rPr>
        <w:t>tRent</w:t>
      </w:r>
      <w:proofErr w:type="spellEnd"/>
      <w:r w:rsidRPr="0082612D">
        <w:rPr>
          <w:rFonts w:eastAsia="Times New Roman" w:cs="Arial"/>
          <w:b/>
          <w:bCs/>
          <w:color w:val="002060"/>
          <w:sz w:val="20"/>
          <w:szCs w:val="24"/>
          <w:lang w:eastAsia="fr-FR"/>
        </w:rPr>
        <w:t xml:space="preserve"> = </w:t>
      </w:r>
      <w:proofErr w:type="spellStart"/>
      <w:r w:rsidRPr="0082612D">
        <w:rPr>
          <w:rFonts w:eastAsia="Times New Roman" w:cs="Arial"/>
          <w:b/>
          <w:bCs/>
          <w:color w:val="002060"/>
          <w:sz w:val="20"/>
          <w:szCs w:val="24"/>
          <w:lang w:eastAsia="fr-FR"/>
        </w:rPr>
        <w:t>tRend</w:t>
      </w:r>
      <w:proofErr w:type="spellEnd"/>
      <w:r w:rsidRPr="0082612D">
        <w:rPr>
          <w:rFonts w:eastAsia="Times New Roman" w:cs="Arial"/>
          <w:b/>
          <w:bCs/>
          <w:color w:val="002060"/>
          <w:sz w:val="20"/>
          <w:szCs w:val="24"/>
          <w:lang w:eastAsia="fr-FR"/>
        </w:rPr>
        <w:t xml:space="preserve"> + t(+/-value)</w:t>
      </w:r>
    </w:p>
    <w:p w:rsidR="00596C87" w:rsidRPr="0082612D" w:rsidRDefault="004F638C" w:rsidP="00F55FC6">
      <w:pPr>
        <w:spacing w:after="60" w:line="240" w:lineRule="auto"/>
        <w:ind w:left="170" w:hanging="170"/>
        <w:rPr>
          <w:rFonts w:eastAsia="Times New Roman" w:cs="Arial"/>
          <w:color w:val="002060"/>
          <w:sz w:val="20"/>
          <w:szCs w:val="24"/>
          <w:lang w:eastAsia="fr-FR"/>
        </w:rPr>
      </w:pPr>
      <w:r w:rsidRPr="0082612D">
        <w:rPr>
          <w:rFonts w:eastAsia="Times New Roman" w:cs="Arial"/>
          <w:color w:val="002060"/>
          <w:sz w:val="20"/>
          <w:szCs w:val="24"/>
          <w:lang w:eastAsia="fr-FR"/>
        </w:rPr>
        <w:lastRenderedPageBreak/>
        <w:t xml:space="preserve">2- </w:t>
      </w:r>
      <w:r w:rsidR="00596C87" w:rsidRPr="0082612D">
        <w:rPr>
          <w:rFonts w:eastAsia="Times New Roman" w:cs="Arial"/>
          <w:color w:val="002060"/>
          <w:sz w:val="20"/>
          <w:szCs w:val="24"/>
          <w:lang w:eastAsia="fr-FR"/>
        </w:rPr>
        <w:t xml:space="preserve">La rentabilité dépend uniquement du rendement pour les placements à </w:t>
      </w:r>
      <w:r w:rsidRPr="0082612D">
        <w:rPr>
          <w:rFonts w:eastAsia="Times New Roman" w:cs="Arial"/>
          <w:color w:val="002060"/>
          <w:sz w:val="20"/>
          <w:szCs w:val="24"/>
          <w:lang w:eastAsia="fr-FR"/>
        </w:rPr>
        <w:t xml:space="preserve">capital sécurisé (Epargne, fond </w:t>
      </w:r>
      <w:r w:rsidR="00596C87" w:rsidRPr="0082612D">
        <w:rPr>
          <w:rFonts w:eastAsia="Times New Roman" w:cs="Arial"/>
          <w:color w:val="002060"/>
          <w:sz w:val="20"/>
          <w:szCs w:val="24"/>
          <w:lang w:eastAsia="fr-FR"/>
        </w:rPr>
        <w:t>euros...).</w:t>
      </w:r>
    </w:p>
    <w:p w:rsidR="004F638C" w:rsidRPr="0082612D" w:rsidRDefault="00596C87" w:rsidP="00D5428D">
      <w:pPr>
        <w:pStyle w:val="Paragraphedeliste"/>
        <w:spacing w:after="120" w:line="240" w:lineRule="auto"/>
        <w:ind w:left="227"/>
        <w:contextualSpacing w:val="0"/>
        <w:rPr>
          <w:rFonts w:eastAsia="Times New Roman" w:cs="Arial"/>
          <w:color w:val="002060"/>
          <w:sz w:val="20"/>
          <w:szCs w:val="24"/>
          <w:lang w:eastAsia="fr-FR"/>
        </w:rPr>
      </w:pPr>
      <w:r w:rsidRPr="0082612D">
        <w:rPr>
          <w:rFonts w:eastAsia="Times New Roman" w:cs="Arial"/>
          <w:b/>
          <w:bCs/>
          <w:color w:val="002060"/>
          <w:sz w:val="20"/>
          <w:szCs w:val="24"/>
          <w:lang w:eastAsia="fr-FR"/>
        </w:rPr>
        <w:t xml:space="preserve">* </w:t>
      </w:r>
      <w:proofErr w:type="spellStart"/>
      <w:r w:rsidRPr="0082612D">
        <w:rPr>
          <w:rFonts w:eastAsia="Times New Roman" w:cs="Arial"/>
          <w:b/>
          <w:bCs/>
          <w:color w:val="002060"/>
          <w:sz w:val="20"/>
          <w:szCs w:val="24"/>
          <w:lang w:eastAsia="fr-FR"/>
        </w:rPr>
        <w:t>tRent</w:t>
      </w:r>
      <w:proofErr w:type="spellEnd"/>
      <w:r w:rsidRPr="0082612D">
        <w:rPr>
          <w:rFonts w:eastAsia="Times New Roman" w:cs="Arial"/>
          <w:b/>
          <w:bCs/>
          <w:color w:val="002060"/>
          <w:sz w:val="20"/>
          <w:szCs w:val="24"/>
          <w:lang w:eastAsia="fr-FR"/>
        </w:rPr>
        <w:t xml:space="preserve"> = </w:t>
      </w:r>
      <w:proofErr w:type="spellStart"/>
      <w:r w:rsidRPr="0082612D">
        <w:rPr>
          <w:rFonts w:eastAsia="Times New Roman" w:cs="Arial"/>
          <w:b/>
          <w:bCs/>
          <w:color w:val="002060"/>
          <w:sz w:val="20"/>
          <w:szCs w:val="24"/>
          <w:lang w:eastAsia="fr-FR"/>
        </w:rPr>
        <w:t>tRend</w:t>
      </w:r>
      <w:proofErr w:type="spellEnd"/>
    </w:p>
    <w:p w:rsidR="00596C87" w:rsidRPr="0082612D" w:rsidRDefault="004F638C" w:rsidP="004F638C">
      <w:pPr>
        <w:spacing w:after="60" w:line="240" w:lineRule="auto"/>
        <w:ind w:left="170" w:hanging="170"/>
        <w:rPr>
          <w:rFonts w:eastAsia="Times New Roman" w:cs="Arial"/>
          <w:color w:val="002060"/>
          <w:sz w:val="20"/>
          <w:szCs w:val="24"/>
          <w:lang w:eastAsia="fr-FR"/>
        </w:rPr>
      </w:pPr>
      <w:r w:rsidRPr="0082612D">
        <w:rPr>
          <w:rFonts w:eastAsia="Times New Roman" w:cs="Arial"/>
          <w:color w:val="002060"/>
          <w:sz w:val="20"/>
          <w:szCs w:val="24"/>
          <w:lang w:eastAsia="fr-FR"/>
        </w:rPr>
        <w:t xml:space="preserve">3- </w:t>
      </w:r>
      <w:r w:rsidR="00596C87" w:rsidRPr="0082612D">
        <w:rPr>
          <w:rFonts w:eastAsia="Times New Roman" w:cs="Arial"/>
          <w:color w:val="002060"/>
          <w:sz w:val="20"/>
          <w:szCs w:val="24"/>
          <w:lang w:eastAsia="fr-FR"/>
        </w:rPr>
        <w:t>La rentabilité dépend uniquement de la variation du capital pour les matières premières, l'immobilier résidentiel et les obligations (marché secondaire uniquement).</w:t>
      </w:r>
    </w:p>
    <w:p w:rsidR="00F55FC6" w:rsidRDefault="00596C87" w:rsidP="00D5428D">
      <w:pPr>
        <w:pStyle w:val="Paragraphedeliste"/>
        <w:spacing w:after="120" w:line="240" w:lineRule="auto"/>
        <w:ind w:left="227"/>
        <w:contextualSpacing w:val="0"/>
        <w:rPr>
          <w:rFonts w:eastAsia="Times New Roman" w:cs="Arial"/>
          <w:b/>
          <w:bCs/>
          <w:color w:val="002060"/>
          <w:sz w:val="20"/>
          <w:szCs w:val="24"/>
          <w:lang w:eastAsia="fr-FR"/>
        </w:rPr>
      </w:pPr>
      <w:r w:rsidRPr="0082612D">
        <w:rPr>
          <w:rFonts w:eastAsia="Times New Roman" w:cs="Arial"/>
          <w:b/>
          <w:bCs/>
          <w:color w:val="002060"/>
          <w:sz w:val="20"/>
          <w:szCs w:val="24"/>
          <w:lang w:eastAsia="fr-FR"/>
        </w:rPr>
        <w:t xml:space="preserve">* </w:t>
      </w:r>
      <w:proofErr w:type="spellStart"/>
      <w:r w:rsidRPr="0082612D">
        <w:rPr>
          <w:rFonts w:eastAsia="Times New Roman" w:cs="Arial"/>
          <w:b/>
          <w:bCs/>
          <w:color w:val="002060"/>
          <w:sz w:val="20"/>
          <w:szCs w:val="24"/>
          <w:lang w:eastAsia="fr-FR"/>
        </w:rPr>
        <w:t>tRent</w:t>
      </w:r>
      <w:proofErr w:type="spellEnd"/>
      <w:r w:rsidRPr="0082612D">
        <w:rPr>
          <w:rFonts w:eastAsia="Times New Roman" w:cs="Arial"/>
          <w:b/>
          <w:bCs/>
          <w:color w:val="002060"/>
          <w:sz w:val="20"/>
          <w:szCs w:val="24"/>
          <w:lang w:eastAsia="fr-FR"/>
        </w:rPr>
        <w:t xml:space="preserve"> = t(+/-value)</w:t>
      </w:r>
    </w:p>
    <w:p w:rsidR="00596C87" w:rsidRDefault="00596C87" w:rsidP="00F55FC6">
      <w:pPr>
        <w:spacing w:after="60" w:line="240" w:lineRule="auto"/>
        <w:rPr>
          <w:rFonts w:eastAsia="Times New Roman" w:cs="Arial"/>
          <w:b/>
          <w:color w:val="002060"/>
          <w:sz w:val="21"/>
          <w:szCs w:val="21"/>
          <w:lang w:eastAsia="fr-FR"/>
        </w:rPr>
      </w:pPr>
      <w:r w:rsidRPr="004D3690">
        <w:rPr>
          <w:rFonts w:eastAsia="Times New Roman" w:cs="Arial"/>
          <w:b/>
          <w:color w:val="002060"/>
          <w:sz w:val="21"/>
          <w:szCs w:val="21"/>
          <w:lang w:eastAsia="fr-FR"/>
        </w:rPr>
        <w:t>Conseil :</w:t>
      </w:r>
    </w:p>
    <w:tbl>
      <w:tblPr>
        <w:tblStyle w:val="Grilledutableau"/>
        <w:tblW w:w="0" w:type="auto"/>
        <w:shd w:val="clear" w:color="auto" w:fill="FFFFCC"/>
        <w:tblLook w:val="04A0" w:firstRow="1" w:lastRow="0" w:firstColumn="1" w:lastColumn="0" w:noHBand="0" w:noVBand="1"/>
      </w:tblPr>
      <w:tblGrid>
        <w:gridCol w:w="8504"/>
      </w:tblGrid>
      <w:tr w:rsidR="004D3690" w:rsidTr="004D3690">
        <w:tc>
          <w:tcPr>
            <w:tcW w:w="8504" w:type="dxa"/>
            <w:shd w:val="clear" w:color="auto" w:fill="FFFFCC"/>
          </w:tcPr>
          <w:p w:rsidR="004D3690" w:rsidRPr="004D3690" w:rsidRDefault="004D3690" w:rsidP="004D3690">
            <w:pPr>
              <w:shd w:val="clear" w:color="auto" w:fill="FFFFCC"/>
              <w:spacing w:before="60" w:after="60"/>
              <w:jc w:val="both"/>
              <w:rPr>
                <w:rFonts w:eastAsia="Times New Roman" w:cs="Arial"/>
                <w:color w:val="002060"/>
                <w:sz w:val="20"/>
                <w:szCs w:val="24"/>
                <w:lang w:eastAsia="fr-FR"/>
              </w:rPr>
            </w:pPr>
            <w:r w:rsidRPr="00D5428D">
              <w:rPr>
                <w:rFonts w:eastAsia="Times New Roman" w:cs="Arial"/>
                <w:color w:val="002060"/>
                <w:sz w:val="20"/>
                <w:szCs w:val="24"/>
                <w:shd w:val="clear" w:color="auto" w:fill="FFFFCC"/>
                <w:lang w:eastAsia="fr-FR"/>
              </w:rPr>
              <w:t xml:space="preserve">Lorsque vous investissez un capital, pensez à </w:t>
            </w:r>
            <w:r w:rsidRPr="00D5428D">
              <w:rPr>
                <w:rFonts w:eastAsia="Times New Roman" w:cs="Arial"/>
                <w:b/>
                <w:bCs/>
                <w:color w:val="002060"/>
                <w:sz w:val="20"/>
                <w:szCs w:val="24"/>
                <w:shd w:val="clear" w:color="auto" w:fill="FFFFCC"/>
                <w:lang w:eastAsia="fr-FR"/>
              </w:rPr>
              <w:t>regarder la rentabilité</w:t>
            </w:r>
            <w:r w:rsidRPr="00D5428D">
              <w:rPr>
                <w:rFonts w:eastAsia="Times New Roman" w:cs="Arial"/>
                <w:color w:val="002060"/>
                <w:sz w:val="20"/>
                <w:szCs w:val="24"/>
                <w:shd w:val="clear" w:color="auto" w:fill="FFFFCC"/>
                <w:lang w:eastAsia="fr-FR"/>
              </w:rPr>
              <w:t xml:space="preserve"> et pas seulement le rendement</w:t>
            </w:r>
            <w:r w:rsidRPr="0082612D">
              <w:rPr>
                <w:rFonts w:eastAsia="Times New Roman" w:cs="Arial"/>
                <w:color w:val="002060"/>
                <w:sz w:val="20"/>
                <w:szCs w:val="24"/>
                <w:lang w:eastAsia="fr-FR"/>
              </w:rPr>
              <w:t xml:space="preserve">. </w:t>
            </w:r>
          </w:p>
        </w:tc>
      </w:tr>
    </w:tbl>
    <w:p w:rsidR="00F55FC6" w:rsidRDefault="00596C87" w:rsidP="004D3690">
      <w:pPr>
        <w:spacing w:before="60" w:after="6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 xml:space="preserve">Ce dernier ne prenant pas en compte la variation du capital pourtant primordiale. </w:t>
      </w:r>
    </w:p>
    <w:p w:rsidR="00F55FC6" w:rsidRDefault="00596C87" w:rsidP="00F55FC6">
      <w:pPr>
        <w:spacing w:after="6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 xml:space="preserve">Que cette variation soit potentielle (+/- value espérée), latente (en cours d'investissement avant la vente) ou réalisée (à la vente), elle doit être intégrée du début à la fin de tout investissement. </w:t>
      </w:r>
    </w:p>
    <w:p w:rsidR="00D5428D" w:rsidRDefault="00596C87" w:rsidP="00D5428D">
      <w:pPr>
        <w:spacing w:after="60" w:line="240" w:lineRule="auto"/>
        <w:jc w:val="both"/>
        <w:rPr>
          <w:rFonts w:eastAsia="Times New Roman" w:cs="Arial"/>
          <w:color w:val="002060"/>
          <w:sz w:val="20"/>
          <w:szCs w:val="24"/>
          <w:lang w:eastAsia="fr-FR"/>
        </w:rPr>
      </w:pPr>
      <w:r w:rsidRPr="0082612D">
        <w:rPr>
          <w:rFonts w:eastAsia="Times New Roman" w:cs="Arial"/>
          <w:color w:val="002060"/>
          <w:sz w:val="20"/>
          <w:szCs w:val="24"/>
          <w:lang w:eastAsia="fr-FR"/>
        </w:rPr>
        <w:t xml:space="preserve">Comme nous l'avons précisé, un </w:t>
      </w:r>
      <w:r w:rsidRPr="0082612D">
        <w:rPr>
          <w:rFonts w:eastAsia="Times New Roman" w:cs="Arial"/>
          <w:b/>
          <w:bCs/>
          <w:color w:val="002060"/>
          <w:sz w:val="20"/>
          <w:szCs w:val="24"/>
          <w:lang w:eastAsia="fr-FR"/>
        </w:rPr>
        <w:t xml:space="preserve">actif </w:t>
      </w:r>
      <w:r w:rsidRPr="0082612D">
        <w:rPr>
          <w:rFonts w:eastAsia="Times New Roman" w:cs="Arial"/>
          <w:color w:val="002060"/>
          <w:sz w:val="20"/>
          <w:szCs w:val="24"/>
          <w:lang w:eastAsia="fr-FR"/>
        </w:rPr>
        <w:t xml:space="preserve">peut </w:t>
      </w:r>
      <w:r w:rsidRPr="0082612D">
        <w:rPr>
          <w:rFonts w:eastAsia="Times New Roman" w:cs="Arial"/>
          <w:b/>
          <w:bCs/>
          <w:color w:val="002060"/>
          <w:sz w:val="20"/>
          <w:szCs w:val="24"/>
          <w:lang w:eastAsia="fr-FR"/>
        </w:rPr>
        <w:t>donner</w:t>
      </w:r>
      <w:r w:rsidRPr="0082612D">
        <w:rPr>
          <w:rFonts w:eastAsia="Times New Roman" w:cs="Arial"/>
          <w:color w:val="002060"/>
          <w:sz w:val="20"/>
          <w:szCs w:val="24"/>
          <w:lang w:eastAsia="fr-FR"/>
        </w:rPr>
        <w:t xml:space="preserve"> un </w:t>
      </w:r>
      <w:r w:rsidRPr="0082612D">
        <w:rPr>
          <w:rFonts w:eastAsia="Times New Roman" w:cs="Arial"/>
          <w:b/>
          <w:bCs/>
          <w:color w:val="002060"/>
          <w:sz w:val="20"/>
          <w:szCs w:val="24"/>
          <w:lang w:eastAsia="fr-FR"/>
        </w:rPr>
        <w:t>rendement positif</w:t>
      </w:r>
      <w:r w:rsidRPr="0082612D">
        <w:rPr>
          <w:rFonts w:eastAsia="Times New Roman" w:cs="Arial"/>
          <w:color w:val="002060"/>
          <w:sz w:val="20"/>
          <w:szCs w:val="24"/>
          <w:lang w:eastAsia="fr-FR"/>
        </w:rPr>
        <w:t xml:space="preserve"> mais avoir </w:t>
      </w:r>
      <w:r w:rsidRPr="0082612D">
        <w:rPr>
          <w:rFonts w:eastAsia="Times New Roman" w:cs="Arial"/>
          <w:b/>
          <w:bCs/>
          <w:color w:val="002060"/>
          <w:sz w:val="20"/>
          <w:szCs w:val="24"/>
          <w:lang w:eastAsia="fr-FR"/>
        </w:rPr>
        <w:t>une rentabilité négative</w:t>
      </w:r>
      <w:r w:rsidRPr="0082612D">
        <w:rPr>
          <w:rFonts w:eastAsia="Times New Roman" w:cs="Arial"/>
          <w:color w:val="002060"/>
          <w:sz w:val="20"/>
          <w:szCs w:val="24"/>
          <w:lang w:eastAsia="fr-FR"/>
        </w:rPr>
        <w:t xml:space="preserve"> ! </w:t>
      </w:r>
    </w:p>
    <w:p w:rsidR="00596C87" w:rsidRPr="0082612D" w:rsidRDefault="00596C87" w:rsidP="004F638C">
      <w:pPr>
        <w:spacing w:after="120" w:line="240" w:lineRule="auto"/>
        <w:jc w:val="both"/>
        <w:rPr>
          <w:rFonts w:eastAsia="Times New Roman" w:cs="Times New Roman"/>
          <w:color w:val="002060"/>
          <w:sz w:val="20"/>
          <w:szCs w:val="24"/>
          <w:lang w:eastAsia="fr-FR"/>
        </w:rPr>
      </w:pPr>
      <w:r w:rsidRPr="0082612D">
        <w:rPr>
          <w:rFonts w:eastAsia="Times New Roman" w:cs="Arial"/>
          <w:color w:val="002060"/>
          <w:sz w:val="20"/>
          <w:szCs w:val="24"/>
          <w:lang w:eastAsia="fr-FR"/>
        </w:rPr>
        <w:t>Pour le calcul d'une rentabilité espérée, faites une pondération avec des probabilités.</w:t>
      </w:r>
    </w:p>
    <w:p w:rsidR="00071F19" w:rsidRPr="0082612D" w:rsidRDefault="004D3690" w:rsidP="00596C87">
      <w:pPr>
        <w:spacing w:after="120" w:line="240" w:lineRule="auto"/>
        <w:rPr>
          <w:color w:val="002060"/>
          <w:sz w:val="18"/>
        </w:rPr>
      </w:pPr>
    </w:p>
    <w:p w:rsidR="00596C87" w:rsidRPr="00596C87" w:rsidRDefault="00596C87">
      <w:pPr>
        <w:spacing w:after="120" w:line="240" w:lineRule="auto"/>
        <w:rPr>
          <w:color w:val="002060"/>
        </w:rPr>
      </w:pPr>
      <w:bookmarkStart w:id="0" w:name="_GoBack"/>
      <w:bookmarkEnd w:id="0"/>
    </w:p>
    <w:sectPr w:rsidR="00596C87" w:rsidRPr="00596C87" w:rsidSect="00596C87">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6142"/>
    <w:multiLevelType w:val="hybridMultilevel"/>
    <w:tmpl w:val="E648D4B8"/>
    <w:lvl w:ilvl="0" w:tplc="0DA260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A4551E"/>
    <w:multiLevelType w:val="hybridMultilevel"/>
    <w:tmpl w:val="D750CB6A"/>
    <w:lvl w:ilvl="0" w:tplc="C9ECD68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3301A6"/>
    <w:multiLevelType w:val="hybridMultilevel"/>
    <w:tmpl w:val="A8428C86"/>
    <w:lvl w:ilvl="0" w:tplc="72FEF9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87"/>
    <w:rsid w:val="004D3690"/>
    <w:rsid w:val="004F638C"/>
    <w:rsid w:val="00596C87"/>
    <w:rsid w:val="005D3467"/>
    <w:rsid w:val="0082612D"/>
    <w:rsid w:val="009F12C4"/>
    <w:rsid w:val="00B35C3F"/>
    <w:rsid w:val="00D5428D"/>
    <w:rsid w:val="00E31297"/>
    <w:rsid w:val="00F55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231E"/>
  <w15:chartTrackingRefBased/>
  <w15:docId w15:val="{257CEF10-2465-49CB-A50C-43E1750E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6C87"/>
    <w:pPr>
      <w:ind w:left="720"/>
      <w:contextualSpacing/>
    </w:pPr>
  </w:style>
  <w:style w:type="table" w:styleId="Grilledutableau">
    <w:name w:val="Table Grid"/>
    <w:basedOn w:val="TableauNormal"/>
    <w:uiPriority w:val="39"/>
    <w:rsid w:val="004D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551245">
      <w:bodyDiv w:val="1"/>
      <w:marLeft w:val="525"/>
      <w:marRight w:val="525"/>
      <w:marTop w:val="525"/>
      <w:marBottom w:val="525"/>
      <w:divBdr>
        <w:top w:val="none" w:sz="0" w:space="0" w:color="auto"/>
        <w:left w:val="none" w:sz="0" w:space="0" w:color="auto"/>
        <w:bottom w:val="none" w:sz="0" w:space="0" w:color="auto"/>
        <w:right w:val="none" w:sz="0" w:space="0" w:color="auto"/>
      </w:divBdr>
      <w:divsChild>
        <w:div w:id="2074044715">
          <w:marLeft w:val="0"/>
          <w:marRight w:val="0"/>
          <w:marTop w:val="720"/>
          <w:marBottom w:val="720"/>
          <w:divBdr>
            <w:top w:val="single" w:sz="6" w:space="26" w:color="23426D"/>
            <w:left w:val="single" w:sz="6" w:space="26" w:color="23426D"/>
            <w:bottom w:val="single" w:sz="6" w:space="26" w:color="23426D"/>
            <w:right w:val="single" w:sz="6" w:space="26" w:color="23426D"/>
          </w:divBdr>
        </w:div>
        <w:div w:id="1272860413">
          <w:marLeft w:val="0"/>
          <w:marRight w:val="0"/>
          <w:marTop w:val="720"/>
          <w:marBottom w:val="720"/>
          <w:divBdr>
            <w:top w:val="single" w:sz="6" w:space="26" w:color="23426D"/>
            <w:left w:val="single" w:sz="6" w:space="26" w:color="23426D"/>
            <w:bottom w:val="single" w:sz="6" w:space="26" w:color="23426D"/>
            <w:right w:val="single" w:sz="6" w:space="26" w:color="23426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823</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dc:creator>
  <cp:keywords/>
  <dc:description/>
  <cp:lastModifiedBy>Utilisateur Windows</cp:lastModifiedBy>
  <cp:revision>6</cp:revision>
  <dcterms:created xsi:type="dcterms:W3CDTF">2016-11-02T13:47:00Z</dcterms:created>
  <dcterms:modified xsi:type="dcterms:W3CDTF">2019-09-04T13:03:00Z</dcterms:modified>
</cp:coreProperties>
</file>